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232DE" w14:textId="05880142" w:rsidR="00B212E1" w:rsidRPr="00F0223E" w:rsidRDefault="007B70E1">
      <w:pPr>
        <w:pStyle w:val="BodyText"/>
        <w:spacing w:before="1"/>
        <w:rPr>
          <w:rFonts w:ascii="Aptos" w:hAnsi="Aptos"/>
          <w:sz w:val="22"/>
          <w:szCs w:val="22"/>
        </w:rPr>
      </w:pPr>
      <w:commentRangeStart w:id="0"/>
      <w:commentRangeEnd w:id="0"/>
      <w:r w:rsidRPr="00F0223E">
        <w:rPr>
          <w:rStyle w:val="CommentReference"/>
          <w:rFonts w:ascii="Aptos" w:hAnsi="Aptos"/>
          <w:sz w:val="22"/>
          <w:szCs w:val="22"/>
        </w:rPr>
        <w:commentReference w:id="0"/>
      </w:r>
    </w:p>
    <w:tbl>
      <w:tblPr>
        <w:tblStyle w:val="TableGrid"/>
        <w:tblW w:w="0" w:type="auto"/>
        <w:tblLook w:val="04A0" w:firstRow="1" w:lastRow="0" w:firstColumn="1" w:lastColumn="0" w:noHBand="0" w:noVBand="1"/>
      </w:tblPr>
      <w:tblGrid>
        <w:gridCol w:w="3036"/>
        <w:gridCol w:w="3471"/>
        <w:gridCol w:w="3069"/>
      </w:tblGrid>
      <w:tr w:rsidR="007B70E1" w14:paraId="3EB29E0C" w14:textId="77777777" w:rsidTr="009F41D5">
        <w:tc>
          <w:tcPr>
            <w:tcW w:w="9576" w:type="dxa"/>
            <w:gridSpan w:val="3"/>
            <w:vAlign w:val="center"/>
          </w:tcPr>
          <w:p w14:paraId="30EE3D4E" w14:textId="0ADA2203" w:rsidR="007B70E1" w:rsidRPr="00F0223E" w:rsidRDefault="007B70E1" w:rsidP="007B70E1">
            <w:pPr>
              <w:pStyle w:val="Heading2"/>
              <w:ind w:left="232" w:right="107"/>
              <w:rPr>
                <w:rFonts w:ascii="Aptos" w:hAnsi="Aptos"/>
              </w:rPr>
            </w:pPr>
            <w:r>
              <w:rPr>
                <w:rFonts w:ascii="Aptos" w:hAnsi="Aptos"/>
              </w:rPr>
              <w:t>SteelGate LLC SEWP VI Ordering Guide</w:t>
            </w:r>
          </w:p>
        </w:tc>
      </w:tr>
      <w:tr w:rsidR="007B70E1" w14:paraId="128AE088" w14:textId="77777777" w:rsidTr="007B70E1">
        <w:tc>
          <w:tcPr>
            <w:tcW w:w="3036" w:type="dxa"/>
            <w:vAlign w:val="center"/>
          </w:tcPr>
          <w:p w14:paraId="6623BB0E" w14:textId="77777777" w:rsidR="007B70E1" w:rsidRPr="00F0223E" w:rsidRDefault="007B70E1" w:rsidP="007B70E1">
            <w:pPr>
              <w:pStyle w:val="BodyText"/>
              <w:spacing w:line="268" w:lineRule="auto"/>
              <w:ind w:left="180"/>
              <w:rPr>
                <w:rFonts w:ascii="Aptos" w:hAnsi="Aptos"/>
                <w:sz w:val="22"/>
                <w:szCs w:val="22"/>
              </w:rPr>
            </w:pPr>
            <w:r w:rsidRPr="00F0223E">
              <w:rPr>
                <w:rFonts w:ascii="Aptos" w:hAnsi="Aptos"/>
                <w:sz w:val="22"/>
                <w:szCs w:val="22"/>
              </w:rPr>
              <w:t>POP:</w:t>
            </w:r>
            <w:r w:rsidRPr="00F0223E">
              <w:rPr>
                <w:rFonts w:ascii="Aptos" w:hAnsi="Aptos"/>
                <w:spacing w:val="-4"/>
                <w:sz w:val="22"/>
                <w:szCs w:val="22"/>
              </w:rPr>
              <w:t xml:space="preserve"> </w:t>
            </w:r>
            <w:r w:rsidRPr="00F0223E">
              <w:rPr>
                <w:rFonts w:ascii="Aptos" w:hAnsi="Aptos"/>
                <w:sz w:val="22"/>
                <w:szCs w:val="22"/>
              </w:rPr>
              <w:t>November</w:t>
            </w:r>
            <w:r w:rsidRPr="00F0223E">
              <w:rPr>
                <w:rFonts w:ascii="Aptos" w:hAnsi="Aptos"/>
                <w:spacing w:val="-4"/>
                <w:sz w:val="22"/>
                <w:szCs w:val="22"/>
              </w:rPr>
              <w:t xml:space="preserve"> </w:t>
            </w:r>
            <w:r w:rsidRPr="00F0223E">
              <w:rPr>
                <w:rFonts w:ascii="Aptos" w:hAnsi="Aptos"/>
                <w:sz w:val="22"/>
                <w:szCs w:val="22"/>
              </w:rPr>
              <w:t>01,</w:t>
            </w:r>
            <w:r w:rsidRPr="00F0223E">
              <w:rPr>
                <w:rFonts w:ascii="Aptos" w:hAnsi="Aptos"/>
                <w:spacing w:val="-4"/>
                <w:sz w:val="22"/>
                <w:szCs w:val="22"/>
              </w:rPr>
              <w:t xml:space="preserve"> </w:t>
            </w:r>
            <w:r w:rsidRPr="00F0223E">
              <w:rPr>
                <w:rFonts w:ascii="Aptos" w:hAnsi="Aptos"/>
                <w:sz w:val="22"/>
                <w:szCs w:val="22"/>
              </w:rPr>
              <w:t>2026</w:t>
            </w:r>
            <w:r w:rsidRPr="00F0223E">
              <w:rPr>
                <w:rFonts w:ascii="Aptos" w:hAnsi="Aptos"/>
                <w:spacing w:val="-3"/>
                <w:sz w:val="22"/>
                <w:szCs w:val="22"/>
              </w:rPr>
              <w:t xml:space="preserve"> </w:t>
            </w:r>
            <w:r w:rsidRPr="00F0223E">
              <w:rPr>
                <w:rFonts w:ascii="Aptos" w:hAnsi="Aptos"/>
                <w:sz w:val="22"/>
                <w:szCs w:val="22"/>
              </w:rPr>
              <w:t>–</w:t>
            </w:r>
            <w:r w:rsidRPr="00F0223E">
              <w:rPr>
                <w:rFonts w:ascii="Aptos" w:hAnsi="Aptos"/>
                <w:spacing w:val="-5"/>
                <w:sz w:val="22"/>
                <w:szCs w:val="22"/>
              </w:rPr>
              <w:t xml:space="preserve"> </w:t>
            </w:r>
            <w:r w:rsidRPr="00F0223E">
              <w:rPr>
                <w:rFonts w:ascii="Aptos" w:hAnsi="Aptos"/>
                <w:sz w:val="22"/>
                <w:szCs w:val="22"/>
              </w:rPr>
              <w:t>October</w:t>
            </w:r>
            <w:r w:rsidRPr="00F0223E">
              <w:rPr>
                <w:rFonts w:ascii="Aptos" w:hAnsi="Aptos"/>
                <w:spacing w:val="-4"/>
                <w:sz w:val="22"/>
                <w:szCs w:val="22"/>
              </w:rPr>
              <w:t xml:space="preserve"> </w:t>
            </w:r>
            <w:r w:rsidRPr="00F0223E">
              <w:rPr>
                <w:rFonts w:ascii="Aptos" w:hAnsi="Aptos"/>
                <w:sz w:val="22"/>
                <w:szCs w:val="22"/>
              </w:rPr>
              <w:t>31,</w:t>
            </w:r>
            <w:r w:rsidRPr="00F0223E">
              <w:rPr>
                <w:rFonts w:ascii="Aptos" w:hAnsi="Aptos"/>
                <w:spacing w:val="-4"/>
                <w:sz w:val="22"/>
                <w:szCs w:val="22"/>
              </w:rPr>
              <w:t xml:space="preserve"> </w:t>
            </w:r>
            <w:r w:rsidRPr="00F0223E">
              <w:rPr>
                <w:rFonts w:ascii="Aptos" w:hAnsi="Aptos"/>
                <w:sz w:val="22"/>
                <w:szCs w:val="22"/>
              </w:rPr>
              <w:t xml:space="preserve">2036 </w:t>
            </w:r>
          </w:p>
          <w:p w14:paraId="03CC02D3" w14:textId="77777777" w:rsidR="007B70E1" w:rsidRPr="00F0223E" w:rsidRDefault="007B70E1" w:rsidP="007B70E1">
            <w:pPr>
              <w:pStyle w:val="BodyText"/>
              <w:spacing w:line="268" w:lineRule="auto"/>
              <w:ind w:left="180"/>
              <w:rPr>
                <w:rFonts w:ascii="Aptos" w:hAnsi="Aptos"/>
                <w:sz w:val="22"/>
                <w:szCs w:val="22"/>
              </w:rPr>
            </w:pPr>
            <w:r w:rsidRPr="00F0223E">
              <w:rPr>
                <w:rFonts w:ascii="Aptos" w:hAnsi="Aptos"/>
                <w:sz w:val="22"/>
                <w:szCs w:val="22"/>
              </w:rPr>
              <w:t>CAGE Code: 6XWA8</w:t>
            </w:r>
          </w:p>
          <w:p w14:paraId="4494F9FF" w14:textId="77777777" w:rsidR="007B70E1" w:rsidRPr="00F0223E" w:rsidRDefault="007B70E1" w:rsidP="007B70E1">
            <w:pPr>
              <w:pStyle w:val="BodyText"/>
              <w:spacing w:line="231" w:lineRule="exact"/>
              <w:ind w:left="180"/>
              <w:rPr>
                <w:rFonts w:ascii="Aptos" w:hAnsi="Aptos"/>
                <w:sz w:val="22"/>
                <w:szCs w:val="22"/>
              </w:rPr>
            </w:pPr>
            <w:r w:rsidRPr="00F0223E">
              <w:rPr>
                <w:rFonts w:ascii="Aptos" w:hAnsi="Aptos"/>
                <w:sz w:val="22"/>
                <w:szCs w:val="22"/>
              </w:rPr>
              <w:t xml:space="preserve">UEI: </w:t>
            </w:r>
            <w:r w:rsidRPr="00F0223E">
              <w:rPr>
                <w:rFonts w:ascii="Aptos" w:hAnsi="Aptos" w:cstheme="minorBidi"/>
                <w:sz w:val="22"/>
                <w:szCs w:val="22"/>
              </w:rPr>
              <w:t>R5N5T4PC5YU3</w:t>
            </w:r>
          </w:p>
          <w:p w14:paraId="15A80CA6" w14:textId="2BDE563F" w:rsidR="007B70E1" w:rsidRDefault="007B70E1" w:rsidP="007B70E1">
            <w:pPr>
              <w:pStyle w:val="BodyText"/>
              <w:spacing w:before="30"/>
              <w:ind w:left="180"/>
              <w:rPr>
                <w:rFonts w:ascii="Aptos" w:hAnsi="Aptos"/>
                <w:sz w:val="22"/>
                <w:szCs w:val="22"/>
              </w:rPr>
            </w:pPr>
            <w:r w:rsidRPr="00F0223E">
              <w:rPr>
                <w:rFonts w:ascii="Aptos" w:hAnsi="Aptos"/>
                <w:sz w:val="22"/>
                <w:szCs w:val="22"/>
              </w:rPr>
              <w:t>Category</w:t>
            </w:r>
            <w:r w:rsidRPr="00F0223E">
              <w:rPr>
                <w:rFonts w:ascii="Aptos" w:hAnsi="Aptos"/>
                <w:spacing w:val="-6"/>
                <w:sz w:val="22"/>
                <w:szCs w:val="22"/>
              </w:rPr>
              <w:t xml:space="preserve"> </w:t>
            </w:r>
            <w:r w:rsidRPr="00F0223E">
              <w:rPr>
                <w:rFonts w:ascii="Aptos" w:hAnsi="Aptos"/>
                <w:sz w:val="22"/>
                <w:szCs w:val="22"/>
              </w:rPr>
              <w:t>B</w:t>
            </w:r>
            <w:r w:rsidRPr="00F0223E">
              <w:rPr>
                <w:rFonts w:ascii="Aptos" w:hAnsi="Aptos"/>
                <w:spacing w:val="-4"/>
                <w:sz w:val="22"/>
                <w:szCs w:val="22"/>
              </w:rPr>
              <w:t xml:space="preserve"> </w:t>
            </w:r>
            <w:r w:rsidRPr="00F0223E">
              <w:rPr>
                <w:rFonts w:ascii="Aptos" w:hAnsi="Aptos"/>
                <w:sz w:val="22"/>
                <w:szCs w:val="22"/>
              </w:rPr>
              <w:t>Contract</w:t>
            </w:r>
            <w:r w:rsidRPr="00F0223E">
              <w:rPr>
                <w:rFonts w:ascii="Aptos" w:hAnsi="Aptos"/>
                <w:spacing w:val="-5"/>
                <w:sz w:val="22"/>
                <w:szCs w:val="22"/>
              </w:rPr>
              <w:t xml:space="preserve"> </w:t>
            </w:r>
            <w:r w:rsidRPr="00F0223E">
              <w:rPr>
                <w:rFonts w:ascii="Aptos" w:hAnsi="Aptos"/>
                <w:b/>
                <w:bCs/>
                <w:spacing w:val="-2"/>
                <w:sz w:val="22"/>
                <w:szCs w:val="22"/>
              </w:rPr>
              <w:t>TBD</w:t>
            </w:r>
          </w:p>
        </w:tc>
        <w:tc>
          <w:tcPr>
            <w:tcW w:w="3471" w:type="dxa"/>
            <w:vAlign w:val="center"/>
          </w:tcPr>
          <w:p w14:paraId="03006341" w14:textId="77777777" w:rsidR="007B70E1" w:rsidRPr="00F0223E" w:rsidRDefault="007B70E1" w:rsidP="007B70E1">
            <w:pPr>
              <w:pStyle w:val="Heading2"/>
              <w:spacing w:before="0"/>
              <w:ind w:left="0"/>
              <w:jc w:val="left"/>
              <w:rPr>
                <w:rFonts w:ascii="Aptos" w:hAnsi="Aptos"/>
                <w:spacing w:val="-2"/>
              </w:rPr>
            </w:pPr>
            <w:r w:rsidRPr="00F0223E">
              <w:rPr>
                <w:rFonts w:ascii="Aptos" w:hAnsi="Aptos"/>
                <w:spacing w:val="-2"/>
              </w:rPr>
              <w:t>SteelGate</w:t>
            </w:r>
            <w:r w:rsidRPr="00F0223E">
              <w:rPr>
                <w:rFonts w:ascii="Aptos" w:hAnsi="Aptos"/>
                <w:spacing w:val="-11"/>
              </w:rPr>
              <w:t xml:space="preserve"> </w:t>
            </w:r>
            <w:r w:rsidRPr="00F0223E">
              <w:rPr>
                <w:rFonts w:ascii="Aptos" w:hAnsi="Aptos"/>
                <w:spacing w:val="-2"/>
              </w:rPr>
              <w:t>SEWP</w:t>
            </w:r>
            <w:r w:rsidRPr="00F0223E">
              <w:rPr>
                <w:rFonts w:ascii="Aptos" w:hAnsi="Aptos"/>
                <w:spacing w:val="-9"/>
              </w:rPr>
              <w:t xml:space="preserve"> </w:t>
            </w:r>
            <w:r w:rsidRPr="00F0223E">
              <w:rPr>
                <w:rFonts w:ascii="Aptos" w:hAnsi="Aptos"/>
                <w:spacing w:val="-2"/>
              </w:rPr>
              <w:t>VI</w:t>
            </w:r>
            <w:r w:rsidRPr="00F0223E">
              <w:rPr>
                <w:rFonts w:ascii="Aptos" w:hAnsi="Aptos"/>
                <w:spacing w:val="-9"/>
              </w:rPr>
              <w:t xml:space="preserve"> </w:t>
            </w:r>
            <w:r w:rsidRPr="00F0223E">
              <w:rPr>
                <w:rFonts w:ascii="Aptos" w:hAnsi="Aptos"/>
                <w:spacing w:val="-2"/>
              </w:rPr>
              <w:t>Program</w:t>
            </w:r>
            <w:r w:rsidRPr="00F0223E">
              <w:rPr>
                <w:rFonts w:ascii="Aptos" w:hAnsi="Aptos"/>
                <w:spacing w:val="-10"/>
              </w:rPr>
              <w:t xml:space="preserve"> </w:t>
            </w:r>
            <w:r w:rsidRPr="00F0223E">
              <w:rPr>
                <w:rFonts w:ascii="Aptos" w:hAnsi="Aptos"/>
                <w:spacing w:val="-2"/>
              </w:rPr>
              <w:t>Support</w:t>
            </w:r>
          </w:p>
          <w:p w14:paraId="40EC7161" w14:textId="77777777" w:rsidR="007B70E1" w:rsidRPr="00F0223E" w:rsidRDefault="007B70E1" w:rsidP="007B70E1">
            <w:pPr>
              <w:pStyle w:val="Heading2"/>
              <w:spacing w:before="0"/>
              <w:ind w:left="0"/>
              <w:jc w:val="left"/>
              <w:rPr>
                <w:rFonts w:ascii="Aptos" w:hAnsi="Aptos"/>
              </w:rPr>
            </w:pPr>
          </w:p>
          <w:p w14:paraId="49C67BFE" w14:textId="77777777" w:rsidR="007B70E1" w:rsidRPr="00F0223E" w:rsidRDefault="007B70E1" w:rsidP="007B70E1">
            <w:pPr>
              <w:pStyle w:val="BodyText"/>
              <w:ind w:right="736"/>
              <w:rPr>
                <w:rFonts w:ascii="Aptos" w:hAnsi="Aptos"/>
                <w:sz w:val="22"/>
                <w:szCs w:val="22"/>
              </w:rPr>
            </w:pPr>
            <w:r w:rsidRPr="00F0223E">
              <w:rPr>
                <w:rFonts w:ascii="Aptos" w:hAnsi="Aptos"/>
                <w:sz w:val="22"/>
                <w:szCs w:val="22"/>
              </w:rPr>
              <w:t>Pamela Napier</w:t>
            </w:r>
          </w:p>
          <w:p w14:paraId="5E8FA360" w14:textId="77777777" w:rsidR="007B70E1" w:rsidRPr="00F0223E" w:rsidRDefault="007B70E1" w:rsidP="007B70E1">
            <w:pPr>
              <w:pStyle w:val="BodyText"/>
              <w:ind w:right="736"/>
              <w:rPr>
                <w:rFonts w:ascii="Aptos" w:hAnsi="Aptos"/>
                <w:sz w:val="22"/>
                <w:szCs w:val="22"/>
              </w:rPr>
            </w:pPr>
            <w:r w:rsidRPr="00F0223E">
              <w:rPr>
                <w:rFonts w:ascii="Aptos" w:hAnsi="Aptos"/>
                <w:sz w:val="22"/>
                <w:szCs w:val="22"/>
              </w:rPr>
              <w:t>Program Manager</w:t>
            </w:r>
          </w:p>
          <w:p w14:paraId="477B8D7D" w14:textId="77777777" w:rsidR="007B70E1" w:rsidRPr="007B70E1" w:rsidRDefault="007B70E1" w:rsidP="007B70E1">
            <w:pPr>
              <w:pStyle w:val="BodyText"/>
              <w:ind w:right="736"/>
              <w:rPr>
                <w:rFonts w:ascii="Aptos" w:hAnsi="Aptos"/>
                <w:sz w:val="22"/>
                <w:szCs w:val="22"/>
                <w:lang w:val="fr-FR"/>
              </w:rPr>
            </w:pPr>
            <w:r w:rsidRPr="007B70E1">
              <w:rPr>
                <w:rFonts w:ascii="Aptos" w:hAnsi="Aptos"/>
                <w:sz w:val="22"/>
                <w:szCs w:val="22"/>
                <w:lang w:val="fr-FR"/>
              </w:rPr>
              <w:t>pnapier@steelgatellc.com</w:t>
            </w:r>
          </w:p>
          <w:p w14:paraId="69EFD8A9" w14:textId="77777777" w:rsidR="007B70E1" w:rsidRPr="007B70E1" w:rsidRDefault="007B70E1" w:rsidP="007B70E1">
            <w:pPr>
              <w:pStyle w:val="BodyText"/>
              <w:rPr>
                <w:rFonts w:ascii="Aptos" w:hAnsi="Aptos"/>
                <w:sz w:val="22"/>
                <w:szCs w:val="22"/>
                <w:lang w:val="fr-FR"/>
              </w:rPr>
            </w:pPr>
            <w:r w:rsidRPr="007B70E1">
              <w:rPr>
                <w:rFonts w:ascii="Aptos" w:hAnsi="Aptos"/>
                <w:sz w:val="22"/>
                <w:szCs w:val="22"/>
                <w:lang w:val="fr-FR"/>
              </w:rPr>
              <w:t>(762) 260-9595</w:t>
            </w:r>
          </w:p>
          <w:p w14:paraId="3157CCF2" w14:textId="77777777" w:rsidR="007B70E1" w:rsidRPr="007B70E1" w:rsidRDefault="007B70E1" w:rsidP="007B70E1">
            <w:pPr>
              <w:pStyle w:val="BodyText"/>
              <w:rPr>
                <w:rFonts w:ascii="Aptos" w:hAnsi="Aptos"/>
                <w:sz w:val="22"/>
                <w:szCs w:val="22"/>
                <w:lang w:val="fr-FR"/>
              </w:rPr>
            </w:pPr>
          </w:p>
          <w:p w14:paraId="105E3BEE" w14:textId="77777777" w:rsidR="007B70E1" w:rsidRPr="007B70E1" w:rsidRDefault="007B70E1" w:rsidP="007B70E1">
            <w:pPr>
              <w:pStyle w:val="BodyText"/>
              <w:ind w:right="5"/>
              <w:rPr>
                <w:rFonts w:ascii="Aptos" w:hAnsi="Aptos"/>
                <w:sz w:val="22"/>
                <w:szCs w:val="22"/>
                <w:lang w:val="fr-FR"/>
              </w:rPr>
            </w:pPr>
            <w:r w:rsidRPr="007B70E1">
              <w:rPr>
                <w:rFonts w:ascii="Aptos" w:hAnsi="Aptos"/>
                <w:sz w:val="22"/>
                <w:szCs w:val="22"/>
                <w:lang w:val="fr-FR"/>
              </w:rPr>
              <w:t>Adrienne Meismer</w:t>
            </w:r>
          </w:p>
          <w:p w14:paraId="0A2DCF0A" w14:textId="77777777" w:rsidR="007B70E1" w:rsidRPr="007B70E1" w:rsidRDefault="007B70E1" w:rsidP="007B70E1">
            <w:pPr>
              <w:pStyle w:val="BodyText"/>
              <w:rPr>
                <w:rFonts w:ascii="Aptos" w:hAnsi="Aptos"/>
                <w:sz w:val="22"/>
                <w:szCs w:val="22"/>
                <w:lang w:val="fr-FR"/>
              </w:rPr>
            </w:pPr>
            <w:r w:rsidRPr="007B70E1">
              <w:rPr>
                <w:rFonts w:ascii="Aptos" w:hAnsi="Aptos"/>
                <w:sz w:val="22"/>
                <w:szCs w:val="22"/>
                <w:lang w:val="fr-FR"/>
              </w:rPr>
              <w:t>Deputy</w:t>
            </w:r>
            <w:r w:rsidRPr="007B70E1">
              <w:rPr>
                <w:rFonts w:ascii="Aptos" w:hAnsi="Aptos"/>
                <w:spacing w:val="-10"/>
                <w:sz w:val="22"/>
                <w:szCs w:val="22"/>
                <w:lang w:val="fr-FR"/>
              </w:rPr>
              <w:t xml:space="preserve"> </w:t>
            </w:r>
            <w:r w:rsidRPr="007B70E1">
              <w:rPr>
                <w:rFonts w:ascii="Aptos" w:hAnsi="Aptos"/>
                <w:sz w:val="22"/>
                <w:szCs w:val="22"/>
                <w:lang w:val="fr-FR"/>
              </w:rPr>
              <w:t>Program</w:t>
            </w:r>
            <w:r w:rsidRPr="007B70E1">
              <w:rPr>
                <w:rFonts w:ascii="Aptos" w:hAnsi="Aptos"/>
                <w:spacing w:val="-11"/>
                <w:sz w:val="22"/>
                <w:szCs w:val="22"/>
                <w:lang w:val="fr-FR"/>
              </w:rPr>
              <w:t xml:space="preserve"> </w:t>
            </w:r>
            <w:r w:rsidRPr="007B70E1">
              <w:rPr>
                <w:rFonts w:ascii="Aptos" w:hAnsi="Aptos"/>
                <w:sz w:val="22"/>
                <w:szCs w:val="22"/>
                <w:lang w:val="fr-FR"/>
              </w:rPr>
              <w:t>Manager</w:t>
            </w:r>
          </w:p>
          <w:p w14:paraId="1A6C613E" w14:textId="77777777" w:rsidR="007B70E1" w:rsidRPr="007B70E1" w:rsidRDefault="007B70E1" w:rsidP="007B70E1">
            <w:pPr>
              <w:pStyle w:val="BodyText"/>
              <w:rPr>
                <w:rFonts w:ascii="Aptos" w:hAnsi="Aptos"/>
                <w:sz w:val="22"/>
                <w:szCs w:val="22"/>
                <w:lang w:val="fr-FR"/>
              </w:rPr>
            </w:pPr>
            <w:r w:rsidRPr="007B70E1">
              <w:rPr>
                <w:rFonts w:ascii="Aptos" w:hAnsi="Aptos"/>
                <w:sz w:val="22"/>
                <w:szCs w:val="22"/>
                <w:lang w:val="fr-FR"/>
              </w:rPr>
              <w:t>ameismer@steelgatellc.com</w:t>
            </w:r>
          </w:p>
          <w:p w14:paraId="4ADB3A40" w14:textId="77777777" w:rsidR="007B70E1" w:rsidRPr="00F0223E" w:rsidRDefault="007B70E1" w:rsidP="007B70E1">
            <w:pPr>
              <w:pStyle w:val="BodyText"/>
              <w:rPr>
                <w:rFonts w:ascii="Aptos" w:hAnsi="Aptos"/>
                <w:sz w:val="22"/>
                <w:szCs w:val="22"/>
              </w:rPr>
            </w:pPr>
            <w:r w:rsidRPr="00F0223E">
              <w:rPr>
                <w:rFonts w:ascii="Aptos" w:hAnsi="Aptos"/>
                <w:sz w:val="22"/>
                <w:szCs w:val="22"/>
              </w:rPr>
              <w:t>(843)5305915</w:t>
            </w:r>
          </w:p>
          <w:p w14:paraId="575681F7" w14:textId="77777777" w:rsidR="007B70E1" w:rsidRPr="00F0223E" w:rsidRDefault="007B70E1" w:rsidP="007B70E1">
            <w:pPr>
              <w:pStyle w:val="BodyText"/>
              <w:rPr>
                <w:rFonts w:ascii="Aptos" w:hAnsi="Aptos"/>
                <w:sz w:val="22"/>
                <w:szCs w:val="22"/>
              </w:rPr>
            </w:pPr>
          </w:p>
          <w:p w14:paraId="2CC4BCF8" w14:textId="77777777" w:rsidR="007B70E1" w:rsidRPr="00F0223E" w:rsidRDefault="007B70E1" w:rsidP="007B70E1">
            <w:pPr>
              <w:pStyle w:val="BodyText"/>
              <w:rPr>
                <w:rFonts w:ascii="Aptos" w:hAnsi="Aptos"/>
                <w:sz w:val="22"/>
                <w:szCs w:val="22"/>
              </w:rPr>
            </w:pPr>
            <w:commentRangeStart w:id="1"/>
            <w:r w:rsidRPr="00F0223E">
              <w:rPr>
                <w:rFonts w:ascii="Aptos" w:hAnsi="Aptos"/>
                <w:sz w:val="22"/>
                <w:szCs w:val="22"/>
              </w:rPr>
              <w:t>SteelGate SEWP VI Website</w:t>
            </w:r>
            <w:commentRangeEnd w:id="1"/>
            <w:r w:rsidRPr="00F0223E">
              <w:rPr>
                <w:rStyle w:val="CommentReference"/>
                <w:rFonts w:ascii="Aptos" w:hAnsi="Aptos"/>
                <w:sz w:val="22"/>
                <w:szCs w:val="22"/>
              </w:rPr>
              <w:commentReference w:id="1"/>
            </w:r>
          </w:p>
          <w:p w14:paraId="6AF9F433" w14:textId="77777777" w:rsidR="007B70E1" w:rsidRDefault="007B70E1">
            <w:pPr>
              <w:pStyle w:val="BodyText"/>
              <w:spacing w:before="219"/>
              <w:rPr>
                <w:rFonts w:ascii="Aptos" w:hAnsi="Aptos"/>
                <w:sz w:val="22"/>
                <w:szCs w:val="22"/>
              </w:rPr>
            </w:pPr>
          </w:p>
        </w:tc>
        <w:tc>
          <w:tcPr>
            <w:tcW w:w="3069" w:type="dxa"/>
            <w:vAlign w:val="center"/>
          </w:tcPr>
          <w:p w14:paraId="1C753CEF" w14:textId="77777777" w:rsidR="007B70E1" w:rsidRPr="00F0223E" w:rsidRDefault="007B70E1" w:rsidP="007B70E1">
            <w:pPr>
              <w:pStyle w:val="Heading2"/>
              <w:ind w:left="232" w:right="107"/>
              <w:rPr>
                <w:rFonts w:ascii="Aptos" w:hAnsi="Aptos"/>
              </w:rPr>
            </w:pPr>
            <w:r w:rsidRPr="00F0223E">
              <w:rPr>
                <w:rFonts w:ascii="Aptos" w:hAnsi="Aptos"/>
              </w:rPr>
              <w:t>Main Office Location</w:t>
            </w:r>
          </w:p>
          <w:p w14:paraId="58AF5F0F" w14:textId="77777777" w:rsidR="007B70E1" w:rsidRPr="00F0223E" w:rsidRDefault="007B70E1" w:rsidP="007B70E1">
            <w:pPr>
              <w:pStyle w:val="BodyText"/>
              <w:spacing w:before="147"/>
              <w:ind w:left="229" w:right="107"/>
              <w:jc w:val="center"/>
              <w:rPr>
                <w:rFonts w:ascii="Aptos" w:hAnsi="Aptos"/>
                <w:sz w:val="22"/>
                <w:szCs w:val="22"/>
              </w:rPr>
            </w:pPr>
            <w:r w:rsidRPr="00F0223E">
              <w:rPr>
                <w:rFonts w:ascii="Aptos" w:hAnsi="Aptos"/>
                <w:sz w:val="22"/>
                <w:szCs w:val="22"/>
              </w:rPr>
              <w:t>SteelGate LLC</w:t>
            </w:r>
          </w:p>
          <w:p w14:paraId="5ADEB22A" w14:textId="77777777" w:rsidR="007B70E1" w:rsidRPr="00F0223E" w:rsidRDefault="007B70E1" w:rsidP="007B70E1">
            <w:pPr>
              <w:pStyle w:val="BodyText"/>
              <w:spacing w:before="30" w:line="268" w:lineRule="auto"/>
              <w:ind w:left="229" w:right="107"/>
              <w:jc w:val="center"/>
              <w:rPr>
                <w:rFonts w:ascii="Aptos" w:hAnsi="Aptos"/>
                <w:sz w:val="22"/>
                <w:szCs w:val="22"/>
              </w:rPr>
            </w:pPr>
            <w:r w:rsidRPr="00F0223E">
              <w:rPr>
                <w:rFonts w:ascii="Aptos" w:hAnsi="Aptos"/>
                <w:sz w:val="22"/>
                <w:szCs w:val="22"/>
              </w:rPr>
              <w:t>200 Grace Hopper Lane, Suite 3000</w:t>
            </w:r>
          </w:p>
          <w:p w14:paraId="2C65EECB" w14:textId="77777777" w:rsidR="007B70E1" w:rsidRPr="00F0223E" w:rsidRDefault="007B70E1" w:rsidP="007B70E1">
            <w:pPr>
              <w:pStyle w:val="BodyText"/>
              <w:spacing w:before="3"/>
              <w:ind w:left="231" w:right="107"/>
              <w:jc w:val="center"/>
              <w:rPr>
                <w:rFonts w:ascii="Aptos" w:hAnsi="Aptos"/>
                <w:sz w:val="22"/>
                <w:szCs w:val="22"/>
              </w:rPr>
            </w:pPr>
          </w:p>
          <w:p w14:paraId="5D86AD0C" w14:textId="77777777" w:rsidR="007B70E1" w:rsidRPr="00F0223E" w:rsidRDefault="007B70E1" w:rsidP="007B70E1">
            <w:pPr>
              <w:pStyle w:val="Heading2"/>
              <w:spacing w:before="148"/>
              <w:ind w:left="229" w:right="108"/>
              <w:rPr>
                <w:rFonts w:ascii="Aptos" w:hAnsi="Aptos"/>
              </w:rPr>
            </w:pPr>
            <w:r w:rsidRPr="00F0223E">
              <w:rPr>
                <w:rFonts w:ascii="Aptos" w:hAnsi="Aptos"/>
                <w:spacing w:val="-7"/>
              </w:rPr>
              <w:t>SEWP</w:t>
            </w:r>
            <w:r w:rsidRPr="00F0223E">
              <w:rPr>
                <w:rFonts w:ascii="Aptos" w:hAnsi="Aptos"/>
                <w:spacing w:val="-4"/>
              </w:rPr>
              <w:t xml:space="preserve"> </w:t>
            </w:r>
            <w:r w:rsidRPr="00F0223E">
              <w:rPr>
                <w:rFonts w:ascii="Aptos" w:hAnsi="Aptos"/>
                <w:spacing w:val="-2"/>
              </w:rPr>
              <w:t>Helpline</w:t>
            </w:r>
          </w:p>
          <w:p w14:paraId="12A99442" w14:textId="77777777" w:rsidR="007B70E1" w:rsidRPr="00F0223E" w:rsidRDefault="007B70E1" w:rsidP="007B70E1">
            <w:pPr>
              <w:pStyle w:val="BodyText"/>
              <w:spacing w:before="148"/>
              <w:ind w:left="-22"/>
              <w:jc w:val="center"/>
              <w:rPr>
                <w:rFonts w:ascii="Aptos" w:hAnsi="Aptos"/>
                <w:sz w:val="22"/>
                <w:szCs w:val="22"/>
              </w:rPr>
            </w:pPr>
            <w:hyperlink r:id="rId11">
              <w:r w:rsidRPr="00F0223E">
                <w:rPr>
                  <w:rFonts w:ascii="Aptos" w:hAnsi="Aptos"/>
                  <w:spacing w:val="-2"/>
                  <w:sz w:val="22"/>
                  <w:szCs w:val="22"/>
                  <w:u w:val="single" w:color="0052A4"/>
                </w:rPr>
                <w:t>help@sewp.nasa.gov</w:t>
              </w:r>
            </w:hyperlink>
          </w:p>
          <w:p w14:paraId="0EA954DD" w14:textId="77777777" w:rsidR="007B70E1" w:rsidRPr="00F0223E" w:rsidRDefault="007B70E1" w:rsidP="007B70E1">
            <w:pPr>
              <w:pStyle w:val="BodyText"/>
              <w:spacing w:before="30"/>
              <w:ind w:left="-22"/>
              <w:jc w:val="center"/>
              <w:rPr>
                <w:rFonts w:ascii="Aptos" w:hAnsi="Aptos"/>
                <w:sz w:val="22"/>
                <w:szCs w:val="22"/>
              </w:rPr>
            </w:pPr>
            <w:r w:rsidRPr="00F0223E">
              <w:rPr>
                <w:rFonts w:ascii="Aptos" w:hAnsi="Aptos"/>
                <w:sz w:val="22"/>
                <w:szCs w:val="22"/>
              </w:rPr>
              <w:t>(301)</w:t>
            </w:r>
            <w:r w:rsidRPr="00F0223E">
              <w:rPr>
                <w:rFonts w:ascii="Aptos" w:hAnsi="Aptos"/>
                <w:spacing w:val="-5"/>
                <w:sz w:val="22"/>
                <w:szCs w:val="22"/>
              </w:rPr>
              <w:t xml:space="preserve"> </w:t>
            </w:r>
            <w:r w:rsidRPr="00F0223E">
              <w:rPr>
                <w:rFonts w:ascii="Aptos" w:hAnsi="Aptos"/>
                <w:sz w:val="22"/>
                <w:szCs w:val="22"/>
              </w:rPr>
              <w:t>286-</w:t>
            </w:r>
            <w:r w:rsidRPr="00F0223E">
              <w:rPr>
                <w:rFonts w:ascii="Aptos" w:hAnsi="Aptos"/>
                <w:spacing w:val="-4"/>
                <w:sz w:val="22"/>
                <w:szCs w:val="22"/>
              </w:rPr>
              <w:t>1478</w:t>
            </w:r>
          </w:p>
          <w:p w14:paraId="11294E32" w14:textId="77777777" w:rsidR="007B70E1" w:rsidRPr="00F0223E" w:rsidRDefault="007B70E1" w:rsidP="007B70E1">
            <w:pPr>
              <w:pStyle w:val="BodyText"/>
              <w:spacing w:before="27"/>
              <w:ind w:left="-22" w:right="110"/>
              <w:jc w:val="center"/>
              <w:rPr>
                <w:rFonts w:ascii="Aptos" w:hAnsi="Aptos"/>
                <w:sz w:val="22"/>
                <w:szCs w:val="22"/>
              </w:rPr>
            </w:pPr>
            <w:r w:rsidRPr="00F0223E">
              <w:rPr>
                <w:rFonts w:ascii="Aptos" w:hAnsi="Aptos"/>
                <w:sz w:val="22"/>
                <w:szCs w:val="22"/>
              </w:rPr>
              <w:t>SEWP</w:t>
            </w:r>
            <w:r w:rsidRPr="00F0223E">
              <w:rPr>
                <w:rFonts w:ascii="Aptos" w:hAnsi="Aptos"/>
                <w:spacing w:val="3"/>
                <w:sz w:val="22"/>
                <w:szCs w:val="22"/>
              </w:rPr>
              <w:t xml:space="preserve"> </w:t>
            </w:r>
            <w:r w:rsidRPr="00F0223E">
              <w:rPr>
                <w:rFonts w:ascii="Aptos" w:hAnsi="Aptos"/>
                <w:sz w:val="22"/>
                <w:szCs w:val="22"/>
              </w:rPr>
              <w:t>PMO</w:t>
            </w:r>
            <w:r w:rsidRPr="00F0223E">
              <w:rPr>
                <w:rFonts w:ascii="Aptos" w:hAnsi="Aptos"/>
                <w:spacing w:val="1"/>
                <w:sz w:val="22"/>
                <w:szCs w:val="22"/>
              </w:rPr>
              <w:t xml:space="preserve"> </w:t>
            </w:r>
            <w:r w:rsidRPr="00F0223E">
              <w:rPr>
                <w:rFonts w:ascii="Aptos" w:hAnsi="Aptos"/>
                <w:spacing w:val="-2"/>
                <w:sz w:val="22"/>
                <w:szCs w:val="22"/>
              </w:rPr>
              <w:t>Hours:</w:t>
            </w:r>
          </w:p>
          <w:p w14:paraId="78A99892" w14:textId="77777777" w:rsidR="007B70E1" w:rsidRPr="00F0223E" w:rsidRDefault="007B70E1" w:rsidP="007B70E1">
            <w:pPr>
              <w:pStyle w:val="BodyText"/>
              <w:spacing w:before="29"/>
              <w:ind w:left="-22"/>
              <w:jc w:val="center"/>
              <w:rPr>
                <w:rFonts w:ascii="Aptos" w:hAnsi="Aptos"/>
                <w:sz w:val="22"/>
                <w:szCs w:val="22"/>
              </w:rPr>
            </w:pPr>
            <w:r w:rsidRPr="00F0223E">
              <w:rPr>
                <w:rFonts w:ascii="Aptos" w:hAnsi="Aptos"/>
                <w:sz w:val="22"/>
                <w:szCs w:val="22"/>
              </w:rPr>
              <w:t>M-F,</w:t>
            </w:r>
            <w:r w:rsidRPr="00F0223E">
              <w:rPr>
                <w:rFonts w:ascii="Aptos" w:hAnsi="Aptos"/>
                <w:spacing w:val="-2"/>
                <w:sz w:val="22"/>
                <w:szCs w:val="22"/>
              </w:rPr>
              <w:t xml:space="preserve"> </w:t>
            </w:r>
            <w:r w:rsidRPr="00F0223E">
              <w:rPr>
                <w:rFonts w:ascii="Aptos" w:hAnsi="Aptos"/>
                <w:sz w:val="22"/>
                <w:szCs w:val="22"/>
              </w:rPr>
              <w:t>7:30</w:t>
            </w:r>
            <w:r w:rsidRPr="00F0223E">
              <w:rPr>
                <w:rFonts w:ascii="Aptos" w:hAnsi="Aptos"/>
                <w:spacing w:val="-1"/>
                <w:sz w:val="22"/>
                <w:szCs w:val="22"/>
              </w:rPr>
              <w:t xml:space="preserve"> </w:t>
            </w:r>
            <w:r w:rsidRPr="00F0223E">
              <w:rPr>
                <w:rFonts w:ascii="Aptos" w:hAnsi="Aptos"/>
                <w:sz w:val="22"/>
                <w:szCs w:val="22"/>
              </w:rPr>
              <w:t>AM</w:t>
            </w:r>
            <w:r w:rsidRPr="00F0223E">
              <w:rPr>
                <w:rFonts w:ascii="Aptos" w:hAnsi="Aptos"/>
                <w:spacing w:val="-2"/>
                <w:sz w:val="22"/>
                <w:szCs w:val="22"/>
              </w:rPr>
              <w:t xml:space="preserve"> </w:t>
            </w:r>
            <w:r w:rsidRPr="00F0223E">
              <w:rPr>
                <w:rFonts w:ascii="Aptos" w:hAnsi="Aptos"/>
                <w:sz w:val="22"/>
                <w:szCs w:val="22"/>
              </w:rPr>
              <w:t>–</w:t>
            </w:r>
            <w:r w:rsidRPr="00F0223E">
              <w:rPr>
                <w:rFonts w:ascii="Aptos" w:hAnsi="Aptos"/>
                <w:spacing w:val="-1"/>
                <w:sz w:val="22"/>
                <w:szCs w:val="22"/>
              </w:rPr>
              <w:t xml:space="preserve"> </w:t>
            </w:r>
            <w:r w:rsidRPr="00F0223E">
              <w:rPr>
                <w:rFonts w:ascii="Aptos" w:hAnsi="Aptos"/>
                <w:sz w:val="22"/>
                <w:szCs w:val="22"/>
              </w:rPr>
              <w:t>6 PM</w:t>
            </w:r>
            <w:r w:rsidRPr="00F0223E">
              <w:rPr>
                <w:rFonts w:ascii="Aptos" w:hAnsi="Aptos"/>
                <w:spacing w:val="-2"/>
                <w:sz w:val="22"/>
                <w:szCs w:val="22"/>
              </w:rPr>
              <w:t xml:space="preserve"> </w:t>
            </w:r>
            <w:r w:rsidRPr="00F0223E">
              <w:rPr>
                <w:rFonts w:ascii="Aptos" w:hAnsi="Aptos"/>
                <w:spacing w:val="-4"/>
                <w:sz w:val="22"/>
                <w:szCs w:val="22"/>
              </w:rPr>
              <w:t>(ET)</w:t>
            </w:r>
          </w:p>
          <w:p w14:paraId="121A35B3" w14:textId="1D4F1306" w:rsidR="007B70E1" w:rsidRDefault="007B70E1" w:rsidP="00012260">
            <w:pPr>
              <w:pStyle w:val="BodyText"/>
              <w:spacing w:before="219"/>
              <w:jc w:val="center"/>
              <w:rPr>
                <w:rFonts w:ascii="Aptos" w:hAnsi="Aptos"/>
                <w:sz w:val="22"/>
                <w:szCs w:val="22"/>
              </w:rPr>
            </w:pPr>
            <w:hyperlink r:id="rId12">
              <w:r w:rsidRPr="00F0223E">
                <w:rPr>
                  <w:rFonts w:ascii="Aptos" w:hAnsi="Aptos"/>
                  <w:spacing w:val="-2"/>
                  <w:sz w:val="22"/>
                  <w:szCs w:val="22"/>
                  <w:u w:val="single" w:color="0052A4"/>
                </w:rPr>
                <w:t>www.sewp.nasa.gov</w:t>
              </w:r>
            </w:hyperlink>
          </w:p>
        </w:tc>
      </w:tr>
    </w:tbl>
    <w:p w14:paraId="36D14A97" w14:textId="489453D3" w:rsidR="00B212E1" w:rsidRPr="00F0223E" w:rsidRDefault="00B212E1">
      <w:pPr>
        <w:pStyle w:val="BodyText"/>
        <w:spacing w:before="219"/>
        <w:rPr>
          <w:rFonts w:ascii="Aptos" w:hAnsi="Aptos"/>
          <w:sz w:val="22"/>
          <w:szCs w:val="22"/>
        </w:rPr>
      </w:pPr>
    </w:p>
    <w:p w14:paraId="16274E76" w14:textId="77777777" w:rsidR="00B212E1" w:rsidRPr="00F0223E" w:rsidRDefault="00000000">
      <w:pPr>
        <w:pStyle w:val="Heading1"/>
        <w:rPr>
          <w:rFonts w:ascii="Aptos" w:hAnsi="Aptos"/>
          <w:sz w:val="22"/>
          <w:szCs w:val="22"/>
        </w:rPr>
      </w:pPr>
      <w:r w:rsidRPr="00F0223E">
        <w:rPr>
          <w:rFonts w:ascii="Aptos" w:hAnsi="Aptos"/>
          <w:sz w:val="22"/>
          <w:szCs w:val="22"/>
        </w:rPr>
        <w:t>SEWP</w:t>
      </w:r>
      <w:r w:rsidRPr="00F0223E">
        <w:rPr>
          <w:rFonts w:ascii="Aptos" w:hAnsi="Aptos"/>
          <w:spacing w:val="-5"/>
          <w:sz w:val="22"/>
          <w:szCs w:val="22"/>
        </w:rPr>
        <w:t xml:space="preserve"> </w:t>
      </w:r>
      <w:r w:rsidRPr="00F0223E">
        <w:rPr>
          <w:rFonts w:ascii="Aptos" w:hAnsi="Aptos"/>
          <w:sz w:val="22"/>
          <w:szCs w:val="22"/>
        </w:rPr>
        <w:t>VI</w:t>
      </w:r>
      <w:r w:rsidRPr="00F0223E">
        <w:rPr>
          <w:rFonts w:ascii="Aptos" w:hAnsi="Aptos"/>
          <w:spacing w:val="-6"/>
          <w:sz w:val="22"/>
          <w:szCs w:val="22"/>
        </w:rPr>
        <w:t xml:space="preserve"> </w:t>
      </w:r>
      <w:r w:rsidRPr="00F0223E">
        <w:rPr>
          <w:rFonts w:ascii="Aptos" w:hAnsi="Aptos"/>
          <w:spacing w:val="-2"/>
          <w:sz w:val="22"/>
          <w:szCs w:val="22"/>
        </w:rPr>
        <w:t>OVERVIEW</w:t>
      </w:r>
    </w:p>
    <w:p w14:paraId="777A376E" w14:textId="6612ED4F" w:rsidR="00262DAF" w:rsidRPr="00F0223E" w:rsidRDefault="00262DAF" w:rsidP="00262DAF">
      <w:pPr>
        <w:pStyle w:val="Heading1"/>
        <w:spacing w:before="189"/>
        <w:rPr>
          <w:rFonts w:ascii="Aptos" w:hAnsi="Aptos"/>
          <w:sz w:val="22"/>
          <w:szCs w:val="22"/>
        </w:rPr>
      </w:pPr>
      <w:r w:rsidRPr="00F0223E">
        <w:rPr>
          <w:rFonts w:ascii="Aptos" w:hAnsi="Aptos"/>
          <w:sz w:val="22"/>
          <w:szCs w:val="22"/>
        </w:rPr>
        <w:t xml:space="preserve">The NASA Solutions for Enterprise-Wide Procurement (SEWP) VI contract provides Federal agencies and their authorized contractors with access to innovative Information Technology, Communications, and Audio-Visual (ITC/AV) products, solutions, and services. Designed to streamline Federal procurement, SEWP VI offers an efficient, governmentwide acquisition vehicle supported by a </w:t>
      </w:r>
      <w:r w:rsidRPr="00F0223E">
        <w:rPr>
          <w:rFonts w:ascii="Aptos" w:hAnsi="Aptos"/>
          <w:sz w:val="22"/>
          <w:szCs w:val="22"/>
        </w:rPr>
        <w:t>0.34% transaction-based surcharge</w:t>
      </w:r>
      <w:r w:rsidRPr="00F0223E">
        <w:rPr>
          <w:rFonts w:ascii="Aptos" w:hAnsi="Aptos"/>
          <w:sz w:val="22"/>
          <w:szCs w:val="22"/>
        </w:rPr>
        <w:t>. The SEWP program supports Federal agencies with acquisition resources and ordering capabilities for mission-critical technology requirements.</w:t>
      </w:r>
    </w:p>
    <w:p w14:paraId="14B72769" w14:textId="1407F336" w:rsidR="00B212E1" w:rsidRPr="00F0223E" w:rsidRDefault="00000000">
      <w:pPr>
        <w:pStyle w:val="Heading1"/>
        <w:spacing w:before="189"/>
        <w:rPr>
          <w:rFonts w:ascii="Aptos" w:hAnsi="Aptos"/>
          <w:sz w:val="22"/>
          <w:szCs w:val="22"/>
        </w:rPr>
      </w:pPr>
      <w:r w:rsidRPr="00F0223E">
        <w:rPr>
          <w:rFonts w:ascii="Aptos" w:hAnsi="Aptos"/>
          <w:sz w:val="22"/>
          <w:szCs w:val="22"/>
        </w:rPr>
        <w:t>ABOUT</w:t>
      </w:r>
      <w:r w:rsidRPr="00F0223E">
        <w:rPr>
          <w:rFonts w:ascii="Aptos" w:hAnsi="Aptos"/>
          <w:spacing w:val="-12"/>
          <w:sz w:val="22"/>
          <w:szCs w:val="22"/>
        </w:rPr>
        <w:t xml:space="preserve"> </w:t>
      </w:r>
      <w:r w:rsidR="00BD299D" w:rsidRPr="00F0223E">
        <w:rPr>
          <w:rFonts w:ascii="Aptos" w:hAnsi="Aptos"/>
          <w:spacing w:val="-4"/>
          <w:sz w:val="22"/>
          <w:szCs w:val="22"/>
        </w:rPr>
        <w:t>STEELGATE</w:t>
      </w:r>
    </w:p>
    <w:p w14:paraId="3A87EA83" w14:textId="77777777" w:rsidR="00BD299D" w:rsidRPr="00F0223E" w:rsidRDefault="00BD299D" w:rsidP="00BD299D">
      <w:pPr>
        <w:pStyle w:val="BodyText"/>
        <w:spacing w:before="14" w:line="271" w:lineRule="auto"/>
        <w:ind w:left="547" w:right="216"/>
        <w:rPr>
          <w:rFonts w:ascii="Aptos" w:hAnsi="Aptos"/>
          <w:sz w:val="22"/>
          <w:szCs w:val="22"/>
        </w:rPr>
      </w:pPr>
    </w:p>
    <w:p w14:paraId="5F7C255C" w14:textId="622A6A54" w:rsidR="00B212E1" w:rsidRPr="00F0223E" w:rsidRDefault="00262DAF" w:rsidP="00262DAF">
      <w:pPr>
        <w:pStyle w:val="Heading1"/>
        <w:rPr>
          <w:rFonts w:ascii="Aptos" w:hAnsi="Aptos"/>
          <w:sz w:val="22"/>
          <w:szCs w:val="22"/>
        </w:rPr>
      </w:pPr>
      <w:r w:rsidRPr="00F0223E">
        <w:rPr>
          <w:rFonts w:ascii="Aptos" w:hAnsi="Aptos"/>
          <w:sz w:val="22"/>
          <w:szCs w:val="22"/>
        </w:rPr>
        <w:t xml:space="preserve">SEWP VI </w:t>
      </w:r>
      <w:r w:rsidR="00000000" w:rsidRPr="00F0223E">
        <w:rPr>
          <w:rFonts w:ascii="Aptos" w:hAnsi="Aptos"/>
          <w:sz w:val="22"/>
          <w:szCs w:val="22"/>
        </w:rPr>
        <w:t xml:space="preserve">SCOPE </w:t>
      </w:r>
    </w:p>
    <w:p w14:paraId="7791D708" w14:textId="77777777" w:rsidR="00262DAF" w:rsidRPr="00F0223E" w:rsidRDefault="00262DAF" w:rsidP="00262DAF">
      <w:pPr>
        <w:pStyle w:val="Heading1"/>
        <w:spacing w:before="161"/>
        <w:rPr>
          <w:rFonts w:ascii="Aptos" w:hAnsi="Aptos"/>
          <w:sz w:val="22"/>
          <w:szCs w:val="22"/>
        </w:rPr>
      </w:pPr>
      <w:r w:rsidRPr="00F0223E">
        <w:rPr>
          <w:rFonts w:ascii="Aptos" w:hAnsi="Aptos"/>
          <w:sz w:val="22"/>
          <w:szCs w:val="22"/>
        </w:rPr>
        <w:t>The NASA Solutions for Enterprise-Wide Procurement (SEWP) VI contract is designed to provide a broad range of Information Technology, Communications, and Audio-Visual (ITC/AV) solutions and services to meet evolving Federal agency requirements. Through SEWP VI’s flexible acquisition framework, SteelGate can respond to emerging customer needs by offering eligible commercial technologies and IT services within the scope of its contract award.</w:t>
      </w:r>
    </w:p>
    <w:p w14:paraId="30F348CA" w14:textId="77777777" w:rsidR="00262DAF" w:rsidRPr="00F0223E" w:rsidRDefault="00262DAF" w:rsidP="00262DAF">
      <w:pPr>
        <w:pStyle w:val="Heading1"/>
        <w:spacing w:before="161"/>
        <w:rPr>
          <w:rFonts w:ascii="Aptos" w:hAnsi="Aptos"/>
          <w:sz w:val="22"/>
          <w:szCs w:val="22"/>
        </w:rPr>
      </w:pPr>
      <w:r w:rsidRPr="00F0223E">
        <w:rPr>
          <w:rFonts w:ascii="Aptos" w:hAnsi="Aptos"/>
          <w:sz w:val="22"/>
          <w:szCs w:val="22"/>
        </w:rPr>
        <w:t xml:space="preserve">SteelGate is awarded </w:t>
      </w:r>
      <w:r w:rsidRPr="00F0223E">
        <w:rPr>
          <w:rFonts w:ascii="Aptos" w:hAnsi="Aptos"/>
          <w:b/>
          <w:bCs/>
          <w:sz w:val="22"/>
          <w:szCs w:val="22"/>
        </w:rPr>
        <w:t>Category B – Enterprise-Wide ITC/AV Service Solutions</w:t>
      </w:r>
      <w:r w:rsidRPr="00F0223E">
        <w:rPr>
          <w:rFonts w:ascii="Aptos" w:hAnsi="Aptos"/>
          <w:sz w:val="22"/>
          <w:szCs w:val="22"/>
        </w:rPr>
        <w:t>, which supports enterprise-level technology services and capabilities.</w:t>
      </w:r>
    </w:p>
    <w:p w14:paraId="003C4308" w14:textId="77777777" w:rsidR="00262DAF" w:rsidRPr="00F0223E" w:rsidRDefault="00262DAF" w:rsidP="00262DAF">
      <w:pPr>
        <w:pStyle w:val="Heading1"/>
        <w:spacing w:before="161"/>
        <w:rPr>
          <w:rFonts w:ascii="Aptos" w:hAnsi="Aptos"/>
          <w:sz w:val="22"/>
          <w:szCs w:val="22"/>
        </w:rPr>
      </w:pPr>
      <w:r w:rsidRPr="00F0223E">
        <w:rPr>
          <w:rFonts w:ascii="Aptos" w:hAnsi="Aptos"/>
          <w:sz w:val="22"/>
          <w:szCs w:val="22"/>
        </w:rPr>
        <w:t xml:space="preserve">To determine whether a specific requirement falls within the scope of SEWP VI, customers </w:t>
      </w:r>
      <w:r w:rsidRPr="00F0223E">
        <w:rPr>
          <w:rFonts w:ascii="Aptos" w:hAnsi="Aptos"/>
          <w:sz w:val="22"/>
          <w:szCs w:val="22"/>
        </w:rPr>
        <w:lastRenderedPageBreak/>
        <w:t xml:space="preserve">may submit a requirement overview and/or bill of materials (BOM) to the NASA SEWP Program Management Office at </w:t>
      </w:r>
      <w:hyperlink r:id="rId13" w:history="1">
        <w:r w:rsidRPr="00F0223E">
          <w:rPr>
            <w:rStyle w:val="Hyperlink"/>
            <w:rFonts w:ascii="Aptos" w:hAnsi="Aptos"/>
            <w:sz w:val="22"/>
            <w:szCs w:val="22"/>
          </w:rPr>
          <w:t>help@sewp.nasa.gov</w:t>
        </w:r>
      </w:hyperlink>
      <w:r w:rsidRPr="00F0223E">
        <w:rPr>
          <w:rFonts w:ascii="Aptos" w:hAnsi="Aptos"/>
          <w:sz w:val="22"/>
          <w:szCs w:val="22"/>
        </w:rPr>
        <w:t xml:space="preserve"> for review and guidance.</w:t>
      </w:r>
    </w:p>
    <w:p w14:paraId="3991ECD6" w14:textId="77777777" w:rsidR="00B212E1" w:rsidRPr="00F0223E" w:rsidRDefault="00000000">
      <w:pPr>
        <w:pStyle w:val="Heading1"/>
        <w:spacing w:before="161"/>
        <w:rPr>
          <w:rFonts w:ascii="Aptos" w:hAnsi="Aptos"/>
          <w:sz w:val="22"/>
          <w:szCs w:val="22"/>
        </w:rPr>
      </w:pPr>
      <w:r w:rsidRPr="00F0223E">
        <w:rPr>
          <w:rFonts w:ascii="Aptos" w:hAnsi="Aptos"/>
          <w:sz w:val="22"/>
          <w:szCs w:val="22"/>
        </w:rPr>
        <w:t>FAIR</w:t>
      </w:r>
      <w:r w:rsidRPr="00F0223E">
        <w:rPr>
          <w:rFonts w:ascii="Aptos" w:hAnsi="Aptos"/>
          <w:spacing w:val="-11"/>
          <w:sz w:val="22"/>
          <w:szCs w:val="22"/>
        </w:rPr>
        <w:t xml:space="preserve"> </w:t>
      </w:r>
      <w:r w:rsidRPr="00F0223E">
        <w:rPr>
          <w:rFonts w:ascii="Aptos" w:hAnsi="Aptos"/>
          <w:spacing w:val="-2"/>
          <w:sz w:val="22"/>
          <w:szCs w:val="22"/>
        </w:rPr>
        <w:t>OPPORTUNITY</w:t>
      </w:r>
    </w:p>
    <w:p w14:paraId="7836BFEA" w14:textId="77777777" w:rsidR="00F0223E" w:rsidRPr="00F0223E" w:rsidRDefault="00F0223E" w:rsidP="00F0223E">
      <w:pPr>
        <w:pStyle w:val="Heading1"/>
        <w:spacing w:before="177"/>
        <w:rPr>
          <w:rFonts w:ascii="Aptos" w:hAnsi="Aptos"/>
          <w:sz w:val="22"/>
          <w:szCs w:val="22"/>
        </w:rPr>
      </w:pPr>
      <w:r w:rsidRPr="00F0223E">
        <w:rPr>
          <w:rFonts w:ascii="Aptos" w:hAnsi="Aptos"/>
          <w:sz w:val="22"/>
          <w:szCs w:val="22"/>
        </w:rPr>
        <w:t>Under FAR 16.505(b), eligible contract holders must generally be provided a fair opportunity to be considered for applicable task and delivery orders issued under multiple-award contracts, subject to regulatory exceptions. The Contracting Officer (CO) determines the appropriate ordering procedures and must document the rationale for the award decision and order price, as required by applicable regulations.</w:t>
      </w:r>
    </w:p>
    <w:p w14:paraId="676D7D46" w14:textId="77777777" w:rsidR="00F0223E" w:rsidRPr="00F0223E" w:rsidRDefault="00F0223E" w:rsidP="00F0223E">
      <w:pPr>
        <w:pStyle w:val="Heading1"/>
        <w:spacing w:before="177"/>
        <w:rPr>
          <w:rFonts w:ascii="Aptos" w:hAnsi="Aptos"/>
          <w:sz w:val="22"/>
          <w:szCs w:val="22"/>
        </w:rPr>
      </w:pPr>
      <w:r w:rsidRPr="00F0223E">
        <w:rPr>
          <w:rFonts w:ascii="Aptos" w:hAnsi="Aptos"/>
          <w:sz w:val="22"/>
          <w:szCs w:val="22"/>
        </w:rPr>
        <w:t>For SEWP VI procurements, the NASA SEWP Quote Request Tool (QRT) is a recommended resource to facilitate fair-opportunity considerations and support the required award documentation. The QRT helps identify applicable contract holders based on the selected SEWP VI category or a suggested source, supporting an efficient and compliant acquisition process.</w:t>
      </w:r>
    </w:p>
    <w:p w14:paraId="60A3E688" w14:textId="1CF03BA8" w:rsidR="00B212E1" w:rsidRPr="00F0223E" w:rsidRDefault="00000000">
      <w:pPr>
        <w:pStyle w:val="Heading1"/>
        <w:spacing w:before="177"/>
        <w:rPr>
          <w:rFonts w:ascii="Aptos" w:hAnsi="Aptos"/>
          <w:sz w:val="22"/>
          <w:szCs w:val="22"/>
        </w:rPr>
      </w:pPr>
      <w:r w:rsidRPr="00F0223E">
        <w:rPr>
          <w:rFonts w:ascii="Aptos" w:hAnsi="Aptos"/>
          <w:sz w:val="22"/>
          <w:szCs w:val="22"/>
        </w:rPr>
        <w:t>HOW</w:t>
      </w:r>
      <w:r w:rsidRPr="00F0223E">
        <w:rPr>
          <w:rFonts w:ascii="Aptos" w:hAnsi="Aptos"/>
          <w:spacing w:val="-7"/>
          <w:sz w:val="22"/>
          <w:szCs w:val="22"/>
        </w:rPr>
        <w:t xml:space="preserve"> </w:t>
      </w:r>
      <w:r w:rsidRPr="00F0223E">
        <w:rPr>
          <w:rFonts w:ascii="Aptos" w:hAnsi="Aptos"/>
          <w:sz w:val="22"/>
          <w:szCs w:val="22"/>
        </w:rPr>
        <w:t>TO</w:t>
      </w:r>
      <w:r w:rsidRPr="00F0223E">
        <w:rPr>
          <w:rFonts w:ascii="Aptos" w:hAnsi="Aptos"/>
          <w:spacing w:val="-6"/>
          <w:sz w:val="22"/>
          <w:szCs w:val="22"/>
        </w:rPr>
        <w:t xml:space="preserve"> </w:t>
      </w:r>
      <w:r w:rsidRPr="00F0223E">
        <w:rPr>
          <w:rFonts w:ascii="Aptos" w:hAnsi="Aptos"/>
          <w:sz w:val="22"/>
          <w:szCs w:val="22"/>
        </w:rPr>
        <w:t>OBTAIN</w:t>
      </w:r>
      <w:r w:rsidRPr="00F0223E">
        <w:rPr>
          <w:rFonts w:ascii="Aptos" w:hAnsi="Aptos"/>
          <w:spacing w:val="-7"/>
          <w:sz w:val="22"/>
          <w:szCs w:val="22"/>
        </w:rPr>
        <w:t xml:space="preserve"> </w:t>
      </w:r>
      <w:r w:rsidRPr="00F0223E">
        <w:rPr>
          <w:rFonts w:ascii="Aptos" w:hAnsi="Aptos"/>
          <w:sz w:val="22"/>
          <w:szCs w:val="22"/>
        </w:rPr>
        <w:t>A</w:t>
      </w:r>
      <w:r w:rsidRPr="00F0223E">
        <w:rPr>
          <w:rFonts w:ascii="Aptos" w:hAnsi="Aptos"/>
          <w:spacing w:val="-6"/>
          <w:sz w:val="22"/>
          <w:szCs w:val="22"/>
        </w:rPr>
        <w:t xml:space="preserve"> </w:t>
      </w:r>
      <w:r w:rsidRPr="00F0223E">
        <w:rPr>
          <w:rFonts w:ascii="Aptos" w:hAnsi="Aptos"/>
          <w:sz w:val="22"/>
          <w:szCs w:val="22"/>
        </w:rPr>
        <w:t>QUOTE</w:t>
      </w:r>
    </w:p>
    <w:p w14:paraId="4B437527" w14:textId="77777777" w:rsidR="00F0223E" w:rsidRPr="00F0223E" w:rsidRDefault="00F0223E" w:rsidP="00F0223E">
      <w:pPr>
        <w:pStyle w:val="Heading1"/>
        <w:spacing w:before="178"/>
        <w:rPr>
          <w:rFonts w:ascii="Aptos" w:hAnsi="Aptos"/>
          <w:sz w:val="22"/>
          <w:szCs w:val="22"/>
        </w:rPr>
      </w:pPr>
      <w:r w:rsidRPr="00F0223E">
        <w:rPr>
          <w:rFonts w:ascii="Aptos" w:hAnsi="Aptos"/>
          <w:sz w:val="22"/>
          <w:szCs w:val="22"/>
        </w:rPr>
        <w:t xml:space="preserve">The recommended method for requesting quotes under the SEWP VI contract is through NASA’s online Quote Request Tool (QRT), available on the </w:t>
      </w:r>
      <w:hyperlink r:id="rId14" w:history="1">
        <w:r w:rsidRPr="00F0223E">
          <w:rPr>
            <w:rStyle w:val="Hyperlink"/>
            <w:rFonts w:ascii="Aptos" w:hAnsi="Aptos"/>
            <w:sz w:val="22"/>
            <w:szCs w:val="22"/>
          </w:rPr>
          <w:t>SEWP VI website</w:t>
        </w:r>
      </w:hyperlink>
      <w:r w:rsidRPr="00F0223E">
        <w:rPr>
          <w:rFonts w:ascii="Aptos" w:hAnsi="Aptos"/>
          <w:sz w:val="22"/>
          <w:szCs w:val="22"/>
        </w:rPr>
        <w:t>. Using the QRT helps facilitate the fair-opportunity process and supports documentation of the acquisition and award decision in accordance with applicable requirements.</w:t>
      </w:r>
    </w:p>
    <w:p w14:paraId="60FDC0D5" w14:textId="77777777" w:rsidR="00B212E1" w:rsidRPr="00F0223E" w:rsidRDefault="00000000">
      <w:pPr>
        <w:pStyle w:val="Heading1"/>
        <w:spacing w:before="178"/>
        <w:rPr>
          <w:rFonts w:ascii="Aptos" w:hAnsi="Aptos"/>
          <w:sz w:val="22"/>
          <w:szCs w:val="22"/>
        </w:rPr>
      </w:pPr>
      <w:r w:rsidRPr="00F0223E">
        <w:rPr>
          <w:rFonts w:ascii="Aptos" w:hAnsi="Aptos"/>
          <w:sz w:val="22"/>
          <w:szCs w:val="22"/>
        </w:rPr>
        <w:t>HOW</w:t>
      </w:r>
      <w:r w:rsidRPr="00F0223E">
        <w:rPr>
          <w:rFonts w:ascii="Aptos" w:hAnsi="Aptos"/>
          <w:spacing w:val="-7"/>
          <w:sz w:val="22"/>
          <w:szCs w:val="22"/>
        </w:rPr>
        <w:t xml:space="preserve"> </w:t>
      </w:r>
      <w:r w:rsidRPr="00F0223E">
        <w:rPr>
          <w:rFonts w:ascii="Aptos" w:hAnsi="Aptos"/>
          <w:sz w:val="22"/>
          <w:szCs w:val="22"/>
        </w:rPr>
        <w:t>TO</w:t>
      </w:r>
      <w:r w:rsidRPr="00F0223E">
        <w:rPr>
          <w:rFonts w:ascii="Aptos" w:hAnsi="Aptos"/>
          <w:spacing w:val="-6"/>
          <w:sz w:val="22"/>
          <w:szCs w:val="22"/>
        </w:rPr>
        <w:t xml:space="preserve"> </w:t>
      </w:r>
      <w:r w:rsidRPr="00F0223E">
        <w:rPr>
          <w:rFonts w:ascii="Aptos" w:hAnsi="Aptos"/>
          <w:sz w:val="22"/>
          <w:szCs w:val="22"/>
        </w:rPr>
        <w:t>PLACE</w:t>
      </w:r>
      <w:r w:rsidRPr="00F0223E">
        <w:rPr>
          <w:rFonts w:ascii="Aptos" w:hAnsi="Aptos"/>
          <w:spacing w:val="-4"/>
          <w:sz w:val="22"/>
          <w:szCs w:val="22"/>
        </w:rPr>
        <w:t xml:space="preserve"> </w:t>
      </w:r>
      <w:r w:rsidRPr="00F0223E">
        <w:rPr>
          <w:rFonts w:ascii="Aptos" w:hAnsi="Aptos"/>
          <w:sz w:val="22"/>
          <w:szCs w:val="22"/>
        </w:rPr>
        <w:t>AN</w:t>
      </w:r>
      <w:r w:rsidRPr="00F0223E">
        <w:rPr>
          <w:rFonts w:ascii="Aptos" w:hAnsi="Aptos"/>
          <w:spacing w:val="-7"/>
          <w:sz w:val="22"/>
          <w:szCs w:val="22"/>
        </w:rPr>
        <w:t xml:space="preserve"> </w:t>
      </w:r>
      <w:r w:rsidRPr="00F0223E">
        <w:rPr>
          <w:rFonts w:ascii="Aptos" w:hAnsi="Aptos"/>
          <w:sz w:val="22"/>
          <w:szCs w:val="22"/>
        </w:rPr>
        <w:t>ORDER</w:t>
      </w:r>
      <w:r w:rsidRPr="00F0223E">
        <w:rPr>
          <w:rFonts w:ascii="Aptos" w:hAnsi="Aptos"/>
          <w:spacing w:val="-8"/>
          <w:sz w:val="22"/>
          <w:szCs w:val="22"/>
        </w:rPr>
        <w:t xml:space="preserve"> </w:t>
      </w:r>
      <w:r w:rsidRPr="00F0223E">
        <w:rPr>
          <w:rFonts w:ascii="Aptos" w:hAnsi="Aptos"/>
          <w:sz w:val="22"/>
          <w:szCs w:val="22"/>
        </w:rPr>
        <w:t>ON</w:t>
      </w:r>
      <w:r w:rsidRPr="00F0223E">
        <w:rPr>
          <w:rFonts w:ascii="Aptos" w:hAnsi="Aptos"/>
          <w:spacing w:val="-5"/>
          <w:sz w:val="22"/>
          <w:szCs w:val="22"/>
        </w:rPr>
        <w:t xml:space="preserve"> </w:t>
      </w:r>
      <w:r w:rsidRPr="00F0223E">
        <w:rPr>
          <w:rFonts w:ascii="Aptos" w:hAnsi="Aptos"/>
          <w:sz w:val="22"/>
          <w:szCs w:val="22"/>
        </w:rPr>
        <w:t>SEWP</w:t>
      </w:r>
      <w:r w:rsidRPr="00F0223E">
        <w:rPr>
          <w:rFonts w:ascii="Aptos" w:hAnsi="Aptos"/>
          <w:spacing w:val="-7"/>
          <w:sz w:val="22"/>
          <w:szCs w:val="22"/>
        </w:rPr>
        <w:t xml:space="preserve"> </w:t>
      </w:r>
      <w:r w:rsidRPr="00F0223E">
        <w:rPr>
          <w:rFonts w:ascii="Aptos" w:hAnsi="Aptos"/>
          <w:spacing w:val="-5"/>
          <w:sz w:val="22"/>
          <w:szCs w:val="22"/>
        </w:rPr>
        <w:t>VI</w:t>
      </w:r>
    </w:p>
    <w:p w14:paraId="01DB94A8" w14:textId="77777777" w:rsidR="00B212E1" w:rsidRPr="00F0223E" w:rsidRDefault="00000000">
      <w:pPr>
        <w:pStyle w:val="Heading3"/>
        <w:numPr>
          <w:ilvl w:val="0"/>
          <w:numId w:val="2"/>
        </w:numPr>
        <w:tabs>
          <w:tab w:val="left" w:pos="1265"/>
        </w:tabs>
        <w:ind w:left="1265" w:hanging="358"/>
        <w:rPr>
          <w:rFonts w:ascii="Aptos" w:hAnsi="Aptos"/>
          <w:sz w:val="22"/>
          <w:szCs w:val="22"/>
          <w:u w:val="none"/>
        </w:rPr>
      </w:pPr>
      <w:r w:rsidRPr="00F0223E">
        <w:rPr>
          <w:rFonts w:ascii="Aptos" w:hAnsi="Aptos"/>
          <w:sz w:val="22"/>
          <w:szCs w:val="22"/>
          <w:u w:color="4D5054"/>
        </w:rPr>
        <w:t>Delivery</w:t>
      </w:r>
      <w:r w:rsidRPr="00F0223E">
        <w:rPr>
          <w:rFonts w:ascii="Aptos" w:hAnsi="Aptos"/>
          <w:spacing w:val="3"/>
          <w:sz w:val="22"/>
          <w:szCs w:val="22"/>
          <w:u w:color="4D5054"/>
        </w:rPr>
        <w:t xml:space="preserve"> </w:t>
      </w:r>
      <w:r w:rsidRPr="00F0223E">
        <w:rPr>
          <w:rFonts w:ascii="Aptos" w:hAnsi="Aptos"/>
          <w:sz w:val="22"/>
          <w:szCs w:val="22"/>
          <w:u w:color="4D5054"/>
        </w:rPr>
        <w:t>Order</w:t>
      </w:r>
      <w:r w:rsidRPr="00F0223E">
        <w:rPr>
          <w:rFonts w:ascii="Aptos" w:hAnsi="Aptos"/>
          <w:spacing w:val="4"/>
          <w:sz w:val="22"/>
          <w:szCs w:val="22"/>
          <w:u w:color="4D5054"/>
        </w:rPr>
        <w:t xml:space="preserve"> </w:t>
      </w:r>
      <w:r w:rsidRPr="00F0223E">
        <w:rPr>
          <w:rFonts w:ascii="Aptos" w:hAnsi="Aptos"/>
          <w:spacing w:val="-2"/>
          <w:sz w:val="22"/>
          <w:szCs w:val="22"/>
          <w:u w:color="4D5054"/>
        </w:rPr>
        <w:t>Creation</w:t>
      </w:r>
    </w:p>
    <w:p w14:paraId="5FE2AC5F" w14:textId="77777777" w:rsidR="00B212E1" w:rsidRPr="00F0223E" w:rsidRDefault="00000000">
      <w:pPr>
        <w:pStyle w:val="ListParagraph"/>
        <w:numPr>
          <w:ilvl w:val="1"/>
          <w:numId w:val="2"/>
        </w:numPr>
        <w:tabs>
          <w:tab w:val="left" w:pos="1898"/>
        </w:tabs>
        <w:spacing w:line="266" w:lineRule="auto"/>
        <w:ind w:right="544"/>
        <w:rPr>
          <w:rFonts w:ascii="Aptos" w:hAnsi="Aptos"/>
        </w:rPr>
      </w:pPr>
      <w:r w:rsidRPr="00F0223E">
        <w:rPr>
          <w:rFonts w:ascii="Aptos" w:hAnsi="Aptos"/>
          <w:b/>
        </w:rPr>
        <w:t>Issue order:</w:t>
      </w:r>
      <w:r w:rsidRPr="00F0223E">
        <w:rPr>
          <w:rFonts w:ascii="Aptos" w:hAnsi="Aptos"/>
          <w:b/>
          <w:spacing w:val="-2"/>
        </w:rPr>
        <w:t xml:space="preserve"> </w:t>
      </w:r>
      <w:r w:rsidRPr="00F0223E">
        <w:rPr>
          <w:rFonts w:ascii="Aptos" w:hAnsi="Aptos"/>
        </w:rPr>
        <w:t>The</w:t>
      </w:r>
      <w:r w:rsidRPr="00F0223E">
        <w:rPr>
          <w:rFonts w:ascii="Aptos" w:hAnsi="Aptos"/>
          <w:spacing w:val="-1"/>
        </w:rPr>
        <w:t xml:space="preserve"> </w:t>
      </w:r>
      <w:r w:rsidRPr="00F0223E">
        <w:rPr>
          <w:rFonts w:ascii="Aptos" w:hAnsi="Aptos"/>
        </w:rPr>
        <w:t>agency's</w:t>
      </w:r>
      <w:r w:rsidRPr="00F0223E">
        <w:rPr>
          <w:rFonts w:ascii="Aptos" w:hAnsi="Aptos"/>
          <w:spacing w:val="-2"/>
        </w:rPr>
        <w:t xml:space="preserve"> </w:t>
      </w:r>
      <w:r w:rsidRPr="00F0223E">
        <w:rPr>
          <w:rFonts w:ascii="Aptos" w:hAnsi="Aptos"/>
        </w:rPr>
        <w:t>CO</w:t>
      </w:r>
      <w:r w:rsidRPr="00F0223E">
        <w:rPr>
          <w:rFonts w:ascii="Aptos" w:hAnsi="Aptos"/>
          <w:spacing w:val="-3"/>
        </w:rPr>
        <w:t xml:space="preserve"> </w:t>
      </w:r>
      <w:r w:rsidRPr="00F0223E">
        <w:rPr>
          <w:rFonts w:ascii="Aptos" w:hAnsi="Aptos"/>
        </w:rPr>
        <w:t>generates</w:t>
      </w:r>
      <w:r w:rsidRPr="00F0223E">
        <w:rPr>
          <w:rFonts w:ascii="Aptos" w:hAnsi="Aptos"/>
          <w:spacing w:val="-2"/>
        </w:rPr>
        <w:t xml:space="preserve"> </w:t>
      </w:r>
      <w:r w:rsidRPr="00F0223E">
        <w:rPr>
          <w:rFonts w:ascii="Aptos" w:hAnsi="Aptos"/>
        </w:rPr>
        <w:t>an</w:t>
      </w:r>
      <w:r w:rsidRPr="00F0223E">
        <w:rPr>
          <w:rFonts w:ascii="Aptos" w:hAnsi="Aptos"/>
          <w:spacing w:val="-1"/>
        </w:rPr>
        <w:t xml:space="preserve"> </w:t>
      </w:r>
      <w:r w:rsidRPr="00F0223E">
        <w:rPr>
          <w:rFonts w:ascii="Aptos" w:hAnsi="Aptos"/>
        </w:rPr>
        <w:t>official</w:t>
      </w:r>
      <w:r w:rsidRPr="00F0223E">
        <w:rPr>
          <w:rFonts w:ascii="Aptos" w:hAnsi="Aptos"/>
          <w:spacing w:val="-2"/>
        </w:rPr>
        <w:t xml:space="preserve"> </w:t>
      </w:r>
      <w:r w:rsidRPr="00F0223E">
        <w:rPr>
          <w:rFonts w:ascii="Aptos" w:hAnsi="Aptos"/>
        </w:rPr>
        <w:t>Delivery</w:t>
      </w:r>
      <w:r w:rsidRPr="00F0223E">
        <w:rPr>
          <w:rFonts w:ascii="Aptos" w:hAnsi="Aptos"/>
          <w:spacing w:val="-3"/>
        </w:rPr>
        <w:t xml:space="preserve"> </w:t>
      </w:r>
      <w:r w:rsidRPr="00F0223E">
        <w:rPr>
          <w:rFonts w:ascii="Aptos" w:hAnsi="Aptos"/>
        </w:rPr>
        <w:t>Order</w:t>
      </w:r>
      <w:r w:rsidRPr="00F0223E">
        <w:rPr>
          <w:rFonts w:ascii="Aptos" w:hAnsi="Aptos"/>
          <w:spacing w:val="-2"/>
        </w:rPr>
        <w:t xml:space="preserve"> </w:t>
      </w:r>
      <w:r w:rsidRPr="00F0223E">
        <w:rPr>
          <w:rFonts w:ascii="Aptos" w:hAnsi="Aptos"/>
        </w:rPr>
        <w:t>(DO).</w:t>
      </w:r>
      <w:r w:rsidRPr="00F0223E">
        <w:rPr>
          <w:rFonts w:ascii="Aptos" w:hAnsi="Aptos"/>
          <w:spacing w:val="40"/>
        </w:rPr>
        <w:t xml:space="preserve"> </w:t>
      </w:r>
      <w:r w:rsidRPr="00F0223E">
        <w:rPr>
          <w:rFonts w:ascii="Aptos" w:hAnsi="Aptos"/>
        </w:rPr>
        <w:t>Any</w:t>
      </w:r>
      <w:r w:rsidRPr="00F0223E">
        <w:rPr>
          <w:rFonts w:ascii="Aptos" w:hAnsi="Aptos"/>
          <w:spacing w:val="-3"/>
        </w:rPr>
        <w:t xml:space="preserve"> </w:t>
      </w:r>
      <w:r w:rsidRPr="00F0223E">
        <w:rPr>
          <w:rFonts w:ascii="Aptos" w:hAnsi="Aptos"/>
        </w:rPr>
        <w:t>modifications</w:t>
      </w:r>
      <w:r w:rsidRPr="00F0223E">
        <w:rPr>
          <w:rFonts w:ascii="Aptos" w:hAnsi="Aptos"/>
          <w:spacing w:val="-2"/>
        </w:rPr>
        <w:t xml:space="preserve"> </w:t>
      </w:r>
      <w:r w:rsidRPr="00F0223E">
        <w:rPr>
          <w:rFonts w:ascii="Aptos" w:hAnsi="Aptos"/>
        </w:rPr>
        <w:t>to</w:t>
      </w:r>
      <w:r w:rsidRPr="00F0223E">
        <w:rPr>
          <w:rFonts w:ascii="Aptos" w:hAnsi="Aptos"/>
          <w:spacing w:val="-1"/>
        </w:rPr>
        <w:t xml:space="preserve"> </w:t>
      </w:r>
      <w:r w:rsidRPr="00F0223E">
        <w:rPr>
          <w:rFonts w:ascii="Aptos" w:hAnsi="Aptos"/>
        </w:rPr>
        <w:t>the</w:t>
      </w:r>
      <w:r w:rsidRPr="00F0223E">
        <w:rPr>
          <w:rFonts w:ascii="Aptos" w:hAnsi="Aptos"/>
          <w:spacing w:val="-1"/>
        </w:rPr>
        <w:t xml:space="preserve"> </w:t>
      </w:r>
      <w:r w:rsidRPr="00F0223E">
        <w:rPr>
          <w:rFonts w:ascii="Aptos" w:hAnsi="Aptos"/>
        </w:rPr>
        <w:t>order must also follow this process</w:t>
      </w:r>
    </w:p>
    <w:p w14:paraId="15FBB353" w14:textId="77777777" w:rsidR="00B212E1" w:rsidRPr="00F0223E" w:rsidRDefault="00000000">
      <w:pPr>
        <w:pStyle w:val="ListParagraph"/>
        <w:numPr>
          <w:ilvl w:val="1"/>
          <w:numId w:val="2"/>
        </w:numPr>
        <w:tabs>
          <w:tab w:val="left" w:pos="1897"/>
        </w:tabs>
        <w:spacing w:before="0" w:line="268" w:lineRule="auto"/>
        <w:ind w:left="1897" w:right="846"/>
        <w:rPr>
          <w:rFonts w:ascii="Aptos" w:hAnsi="Aptos"/>
        </w:rPr>
      </w:pPr>
      <w:r w:rsidRPr="00F0223E">
        <w:rPr>
          <w:rFonts w:ascii="Aptos" w:hAnsi="Aptos"/>
          <w:b/>
        </w:rPr>
        <w:t xml:space="preserve">Required details: </w:t>
      </w:r>
      <w:r w:rsidRPr="00F0223E">
        <w:rPr>
          <w:rFonts w:ascii="Aptos" w:hAnsi="Aptos"/>
        </w:rPr>
        <w:t>The DO must cite the correct NASA SEWP VI Contract Number, Prime Contract Holder, line items, pricing from the vendor quote, and required agency signatures</w:t>
      </w:r>
    </w:p>
    <w:p w14:paraId="741B3677" w14:textId="77777777" w:rsidR="00B212E1" w:rsidRPr="00F0223E" w:rsidRDefault="00000000">
      <w:pPr>
        <w:pStyle w:val="Heading3"/>
        <w:numPr>
          <w:ilvl w:val="0"/>
          <w:numId w:val="2"/>
        </w:numPr>
        <w:tabs>
          <w:tab w:val="left" w:pos="1264"/>
        </w:tabs>
        <w:spacing w:before="111"/>
        <w:ind w:left="1264" w:hanging="358"/>
        <w:rPr>
          <w:rFonts w:ascii="Aptos" w:hAnsi="Aptos"/>
          <w:sz w:val="22"/>
          <w:szCs w:val="22"/>
          <w:u w:val="none"/>
        </w:rPr>
      </w:pPr>
      <w:r w:rsidRPr="00F0223E">
        <w:rPr>
          <w:rFonts w:ascii="Aptos" w:hAnsi="Aptos"/>
          <w:sz w:val="22"/>
          <w:szCs w:val="22"/>
          <w:u w:color="4D5054"/>
        </w:rPr>
        <w:t>Submission</w:t>
      </w:r>
      <w:r w:rsidRPr="00F0223E">
        <w:rPr>
          <w:rFonts w:ascii="Aptos" w:hAnsi="Aptos"/>
          <w:spacing w:val="-5"/>
          <w:sz w:val="22"/>
          <w:szCs w:val="22"/>
          <w:u w:color="4D5054"/>
        </w:rPr>
        <w:t xml:space="preserve"> </w:t>
      </w:r>
      <w:r w:rsidRPr="00F0223E">
        <w:rPr>
          <w:rFonts w:ascii="Aptos" w:hAnsi="Aptos"/>
          <w:sz w:val="22"/>
          <w:szCs w:val="22"/>
          <w:u w:color="4D5054"/>
        </w:rPr>
        <w:t>to</w:t>
      </w:r>
      <w:r w:rsidRPr="00F0223E">
        <w:rPr>
          <w:rFonts w:ascii="Aptos" w:hAnsi="Aptos"/>
          <w:spacing w:val="-4"/>
          <w:sz w:val="22"/>
          <w:szCs w:val="22"/>
          <w:u w:color="4D5054"/>
        </w:rPr>
        <w:t xml:space="preserve"> </w:t>
      </w:r>
      <w:r w:rsidRPr="00F0223E">
        <w:rPr>
          <w:rFonts w:ascii="Aptos" w:hAnsi="Aptos"/>
          <w:sz w:val="22"/>
          <w:szCs w:val="22"/>
          <w:u w:color="4D5054"/>
        </w:rPr>
        <w:t>the</w:t>
      </w:r>
      <w:r w:rsidRPr="00F0223E">
        <w:rPr>
          <w:rFonts w:ascii="Aptos" w:hAnsi="Aptos"/>
          <w:spacing w:val="-4"/>
          <w:sz w:val="22"/>
          <w:szCs w:val="22"/>
          <w:u w:color="4D5054"/>
        </w:rPr>
        <w:t xml:space="preserve"> </w:t>
      </w:r>
      <w:r w:rsidRPr="00F0223E">
        <w:rPr>
          <w:rFonts w:ascii="Aptos" w:hAnsi="Aptos"/>
          <w:sz w:val="22"/>
          <w:szCs w:val="22"/>
          <w:u w:color="4D5054"/>
        </w:rPr>
        <w:t>SEWP</w:t>
      </w:r>
      <w:r w:rsidRPr="00F0223E">
        <w:rPr>
          <w:rFonts w:ascii="Aptos" w:hAnsi="Aptos"/>
          <w:spacing w:val="-2"/>
          <w:sz w:val="22"/>
          <w:szCs w:val="22"/>
          <w:u w:color="4D5054"/>
        </w:rPr>
        <w:t xml:space="preserve"> </w:t>
      </w:r>
      <w:r w:rsidRPr="00F0223E">
        <w:rPr>
          <w:rFonts w:ascii="Aptos" w:hAnsi="Aptos"/>
          <w:spacing w:val="-5"/>
          <w:sz w:val="22"/>
          <w:szCs w:val="22"/>
          <w:u w:color="4D5054"/>
        </w:rPr>
        <w:t>PMO</w:t>
      </w:r>
    </w:p>
    <w:p w14:paraId="53055FBA" w14:textId="77777777" w:rsidR="00B212E1" w:rsidRPr="00F0223E" w:rsidRDefault="00000000">
      <w:pPr>
        <w:pStyle w:val="ListParagraph"/>
        <w:numPr>
          <w:ilvl w:val="1"/>
          <w:numId w:val="2"/>
        </w:numPr>
        <w:tabs>
          <w:tab w:val="left" w:pos="1898"/>
        </w:tabs>
        <w:spacing w:before="133" w:line="266" w:lineRule="auto"/>
        <w:ind w:right="313"/>
        <w:rPr>
          <w:rFonts w:ascii="Aptos" w:hAnsi="Aptos"/>
        </w:rPr>
      </w:pPr>
      <w:r w:rsidRPr="00F0223E">
        <w:rPr>
          <w:rFonts w:ascii="Aptos" w:hAnsi="Aptos"/>
          <w:b/>
        </w:rPr>
        <w:t>Route the order:</w:t>
      </w:r>
      <w:r w:rsidRPr="00F0223E">
        <w:rPr>
          <w:rFonts w:ascii="Aptos" w:hAnsi="Aptos"/>
          <w:b/>
          <w:spacing w:val="-1"/>
        </w:rPr>
        <w:t xml:space="preserve"> </w:t>
      </w:r>
      <w:r w:rsidRPr="00F0223E">
        <w:rPr>
          <w:rFonts w:ascii="Aptos" w:hAnsi="Aptos"/>
        </w:rPr>
        <w:t>Send</w:t>
      </w:r>
      <w:r w:rsidRPr="00F0223E">
        <w:rPr>
          <w:rFonts w:ascii="Aptos" w:hAnsi="Aptos"/>
          <w:spacing w:val="-1"/>
        </w:rPr>
        <w:t xml:space="preserve"> </w:t>
      </w:r>
      <w:r w:rsidRPr="00F0223E">
        <w:rPr>
          <w:rFonts w:ascii="Aptos" w:hAnsi="Aptos"/>
        </w:rPr>
        <w:t>the validated</w:t>
      </w:r>
      <w:r w:rsidRPr="00F0223E">
        <w:rPr>
          <w:rFonts w:ascii="Aptos" w:hAnsi="Aptos"/>
          <w:spacing w:val="-1"/>
        </w:rPr>
        <w:t xml:space="preserve"> </w:t>
      </w:r>
      <w:r w:rsidRPr="00F0223E">
        <w:rPr>
          <w:rFonts w:ascii="Aptos" w:hAnsi="Aptos"/>
        </w:rPr>
        <w:t>DO</w:t>
      </w:r>
      <w:r w:rsidRPr="00F0223E">
        <w:rPr>
          <w:rFonts w:ascii="Aptos" w:hAnsi="Aptos"/>
          <w:spacing w:val="-2"/>
        </w:rPr>
        <w:t xml:space="preserve"> </w:t>
      </w:r>
      <w:r w:rsidRPr="00F0223E">
        <w:rPr>
          <w:rFonts w:ascii="Aptos" w:hAnsi="Aptos"/>
        </w:rPr>
        <w:t>to the SEWP PMO</w:t>
      </w:r>
      <w:r w:rsidRPr="00F0223E">
        <w:rPr>
          <w:rFonts w:ascii="Aptos" w:hAnsi="Aptos"/>
          <w:spacing w:val="-2"/>
        </w:rPr>
        <w:t xml:space="preserve"> </w:t>
      </w:r>
      <w:r w:rsidRPr="00F0223E">
        <w:rPr>
          <w:rFonts w:ascii="Aptos" w:hAnsi="Aptos"/>
        </w:rPr>
        <w:t>via</w:t>
      </w:r>
      <w:r w:rsidRPr="00F0223E">
        <w:rPr>
          <w:rFonts w:ascii="Aptos" w:hAnsi="Aptos"/>
          <w:spacing w:val="-1"/>
        </w:rPr>
        <w:t xml:space="preserve"> </w:t>
      </w:r>
      <w:r w:rsidRPr="00F0223E">
        <w:rPr>
          <w:rFonts w:ascii="Aptos" w:hAnsi="Aptos"/>
        </w:rPr>
        <w:t xml:space="preserve">email at </w:t>
      </w:r>
      <w:hyperlink r:id="rId15">
        <w:r w:rsidRPr="00F0223E">
          <w:rPr>
            <w:rFonts w:ascii="Aptos" w:hAnsi="Aptos"/>
            <w:u w:val="single" w:color="0052A4"/>
          </w:rPr>
          <w:t>sewporders@sewp.nasa.gov</w:t>
        </w:r>
      </w:hyperlink>
      <w:r w:rsidRPr="00F0223E">
        <w:rPr>
          <w:rFonts w:ascii="Aptos" w:hAnsi="Aptos"/>
        </w:rPr>
        <w:t xml:space="preserve"> or</w:t>
      </w:r>
      <w:r w:rsidRPr="00F0223E">
        <w:rPr>
          <w:rFonts w:ascii="Aptos" w:hAnsi="Aptos"/>
          <w:spacing w:val="-1"/>
        </w:rPr>
        <w:t xml:space="preserve"> </w:t>
      </w:r>
      <w:r w:rsidRPr="00F0223E">
        <w:rPr>
          <w:rFonts w:ascii="Aptos" w:hAnsi="Aptos"/>
        </w:rPr>
        <w:t>fax to 301-286-0317</w:t>
      </w:r>
    </w:p>
    <w:p w14:paraId="10363D03" w14:textId="77777777" w:rsidR="00B212E1" w:rsidRPr="00F0223E" w:rsidRDefault="00000000">
      <w:pPr>
        <w:pStyle w:val="ListParagraph"/>
        <w:numPr>
          <w:ilvl w:val="1"/>
          <w:numId w:val="2"/>
        </w:numPr>
        <w:tabs>
          <w:tab w:val="left" w:pos="1897"/>
        </w:tabs>
        <w:spacing w:before="0" w:line="268" w:lineRule="auto"/>
        <w:ind w:left="1897" w:right="255"/>
        <w:rPr>
          <w:rFonts w:ascii="Aptos" w:hAnsi="Aptos"/>
        </w:rPr>
      </w:pPr>
      <w:r w:rsidRPr="00F0223E">
        <w:rPr>
          <w:rFonts w:ascii="Aptos" w:hAnsi="Aptos"/>
          <w:b/>
        </w:rPr>
        <w:t>Verification:</w:t>
      </w:r>
      <w:r w:rsidRPr="00F0223E">
        <w:rPr>
          <w:rFonts w:ascii="Aptos" w:hAnsi="Aptos"/>
          <w:b/>
          <w:spacing w:val="-1"/>
        </w:rPr>
        <w:t xml:space="preserve"> </w:t>
      </w:r>
      <w:r w:rsidRPr="00F0223E">
        <w:rPr>
          <w:rFonts w:ascii="Aptos" w:hAnsi="Aptos"/>
        </w:rPr>
        <w:t>The SEWP PMO</w:t>
      </w:r>
      <w:r w:rsidRPr="00F0223E">
        <w:rPr>
          <w:rFonts w:ascii="Aptos" w:hAnsi="Aptos"/>
          <w:spacing w:val="-2"/>
        </w:rPr>
        <w:t xml:space="preserve"> </w:t>
      </w:r>
      <w:r w:rsidRPr="00F0223E">
        <w:rPr>
          <w:rFonts w:ascii="Aptos" w:hAnsi="Aptos"/>
        </w:rPr>
        <w:t>reviews</w:t>
      </w:r>
      <w:r w:rsidRPr="00F0223E">
        <w:rPr>
          <w:rFonts w:ascii="Aptos" w:hAnsi="Aptos"/>
          <w:spacing w:val="-1"/>
        </w:rPr>
        <w:t xml:space="preserve"> </w:t>
      </w:r>
      <w:r w:rsidRPr="00F0223E">
        <w:rPr>
          <w:rFonts w:ascii="Aptos" w:hAnsi="Aptos"/>
        </w:rPr>
        <w:t>and</w:t>
      </w:r>
      <w:r w:rsidRPr="00F0223E">
        <w:rPr>
          <w:rFonts w:ascii="Aptos" w:hAnsi="Aptos"/>
          <w:spacing w:val="-1"/>
        </w:rPr>
        <w:t xml:space="preserve"> </w:t>
      </w:r>
      <w:r w:rsidRPr="00F0223E">
        <w:rPr>
          <w:rFonts w:ascii="Aptos" w:hAnsi="Aptos"/>
        </w:rPr>
        <w:t>verifies</w:t>
      </w:r>
      <w:r w:rsidRPr="00F0223E">
        <w:rPr>
          <w:rFonts w:ascii="Aptos" w:hAnsi="Aptos"/>
          <w:spacing w:val="-1"/>
        </w:rPr>
        <w:t xml:space="preserve"> </w:t>
      </w:r>
      <w:r w:rsidRPr="00F0223E">
        <w:rPr>
          <w:rFonts w:ascii="Aptos" w:hAnsi="Aptos"/>
        </w:rPr>
        <w:t>the DO</w:t>
      </w:r>
      <w:r w:rsidRPr="00F0223E">
        <w:rPr>
          <w:rFonts w:ascii="Aptos" w:hAnsi="Aptos"/>
          <w:spacing w:val="-2"/>
        </w:rPr>
        <w:t xml:space="preserve"> </w:t>
      </w:r>
      <w:r w:rsidRPr="00F0223E">
        <w:rPr>
          <w:rFonts w:ascii="Aptos" w:hAnsi="Aptos"/>
        </w:rPr>
        <w:t>for</w:t>
      </w:r>
      <w:r w:rsidRPr="00F0223E">
        <w:rPr>
          <w:rFonts w:ascii="Aptos" w:hAnsi="Aptos"/>
          <w:spacing w:val="-1"/>
        </w:rPr>
        <w:t xml:space="preserve"> </w:t>
      </w:r>
      <w:r w:rsidRPr="00F0223E">
        <w:rPr>
          <w:rFonts w:ascii="Aptos" w:hAnsi="Aptos"/>
        </w:rPr>
        <w:t>completeness,</w:t>
      </w:r>
      <w:r w:rsidRPr="00F0223E">
        <w:rPr>
          <w:rFonts w:ascii="Aptos" w:hAnsi="Aptos"/>
          <w:spacing w:val="-1"/>
        </w:rPr>
        <w:t xml:space="preserve"> </w:t>
      </w:r>
      <w:r w:rsidRPr="00F0223E">
        <w:rPr>
          <w:rFonts w:ascii="Aptos" w:hAnsi="Aptos"/>
        </w:rPr>
        <w:t>accuracy,</w:t>
      </w:r>
      <w:r w:rsidRPr="00F0223E">
        <w:rPr>
          <w:rFonts w:ascii="Aptos" w:hAnsi="Aptos"/>
          <w:spacing w:val="-1"/>
        </w:rPr>
        <w:t xml:space="preserve"> </w:t>
      </w:r>
      <w:r w:rsidRPr="00F0223E">
        <w:rPr>
          <w:rFonts w:ascii="Aptos" w:hAnsi="Aptos"/>
        </w:rPr>
        <w:t>and</w:t>
      </w:r>
      <w:r w:rsidRPr="00F0223E">
        <w:rPr>
          <w:rFonts w:ascii="Aptos" w:hAnsi="Aptos"/>
          <w:spacing w:val="-1"/>
        </w:rPr>
        <w:t xml:space="preserve"> </w:t>
      </w:r>
      <w:r w:rsidRPr="00F0223E">
        <w:rPr>
          <w:rFonts w:ascii="Aptos" w:hAnsi="Aptos"/>
        </w:rPr>
        <w:t>scope within one business day, then assigns a SEWP Control Number (SCN).</w:t>
      </w:r>
      <w:r w:rsidRPr="00F0223E">
        <w:rPr>
          <w:rFonts w:ascii="Aptos" w:hAnsi="Aptos"/>
          <w:spacing w:val="40"/>
        </w:rPr>
        <w:t xml:space="preserve"> </w:t>
      </w:r>
      <w:r w:rsidRPr="00F0223E">
        <w:rPr>
          <w:rFonts w:ascii="Aptos" w:hAnsi="Aptos"/>
        </w:rPr>
        <w:t>Once the DO has been verified, the Contract Holder is sent an email that a DO has been entered by the SEWP PMO</w:t>
      </w:r>
    </w:p>
    <w:p w14:paraId="0BCF58C9" w14:textId="77777777" w:rsidR="00B212E1" w:rsidRPr="00F0223E" w:rsidRDefault="00000000">
      <w:pPr>
        <w:pStyle w:val="Heading3"/>
        <w:numPr>
          <w:ilvl w:val="0"/>
          <w:numId w:val="2"/>
        </w:numPr>
        <w:tabs>
          <w:tab w:val="left" w:pos="1324"/>
        </w:tabs>
        <w:spacing w:before="110"/>
        <w:ind w:left="1324" w:hanging="418"/>
        <w:rPr>
          <w:rFonts w:ascii="Aptos" w:hAnsi="Aptos"/>
          <w:sz w:val="22"/>
          <w:szCs w:val="22"/>
          <w:u w:val="none"/>
        </w:rPr>
      </w:pPr>
      <w:r w:rsidRPr="00F0223E">
        <w:rPr>
          <w:rFonts w:ascii="Aptos" w:hAnsi="Aptos"/>
          <w:sz w:val="22"/>
          <w:szCs w:val="22"/>
          <w:u w:color="4D5054"/>
        </w:rPr>
        <w:t>Fulfillment</w:t>
      </w:r>
      <w:r w:rsidRPr="00F0223E">
        <w:rPr>
          <w:rFonts w:ascii="Aptos" w:hAnsi="Aptos"/>
          <w:spacing w:val="-3"/>
          <w:sz w:val="22"/>
          <w:szCs w:val="22"/>
          <w:u w:color="4D5054"/>
        </w:rPr>
        <w:t xml:space="preserve"> </w:t>
      </w:r>
      <w:r w:rsidRPr="00F0223E">
        <w:rPr>
          <w:rFonts w:ascii="Aptos" w:hAnsi="Aptos"/>
          <w:sz w:val="22"/>
          <w:szCs w:val="22"/>
          <w:u w:color="4D5054"/>
        </w:rPr>
        <w:t>and</w:t>
      </w:r>
      <w:r w:rsidRPr="00F0223E">
        <w:rPr>
          <w:rFonts w:ascii="Aptos" w:hAnsi="Aptos"/>
          <w:spacing w:val="-2"/>
          <w:sz w:val="22"/>
          <w:szCs w:val="22"/>
          <w:u w:color="4D5054"/>
        </w:rPr>
        <w:t xml:space="preserve"> Invoicing</w:t>
      </w:r>
    </w:p>
    <w:p w14:paraId="2C8DCF71" w14:textId="77777777" w:rsidR="00B212E1" w:rsidRPr="00F0223E" w:rsidRDefault="00000000">
      <w:pPr>
        <w:pStyle w:val="ListParagraph"/>
        <w:numPr>
          <w:ilvl w:val="1"/>
          <w:numId w:val="2"/>
        </w:numPr>
        <w:tabs>
          <w:tab w:val="left" w:pos="1897"/>
        </w:tabs>
        <w:spacing w:line="268" w:lineRule="auto"/>
        <w:ind w:left="1897" w:right="403"/>
        <w:rPr>
          <w:rFonts w:ascii="Aptos" w:hAnsi="Aptos"/>
        </w:rPr>
      </w:pPr>
      <w:r w:rsidRPr="00F0223E">
        <w:rPr>
          <w:rFonts w:ascii="Aptos" w:hAnsi="Aptos"/>
          <w:b/>
        </w:rPr>
        <w:t xml:space="preserve">Forward to Contract Holder: </w:t>
      </w:r>
      <w:r w:rsidRPr="00F0223E">
        <w:rPr>
          <w:rFonts w:ascii="Aptos" w:hAnsi="Aptos"/>
        </w:rPr>
        <w:t>The SEWP PMO forwards the validated DO directly to the appropriate SEWP</w:t>
      </w:r>
      <w:r w:rsidRPr="00F0223E">
        <w:rPr>
          <w:rFonts w:ascii="Aptos" w:hAnsi="Aptos"/>
          <w:spacing w:val="-1"/>
        </w:rPr>
        <w:t xml:space="preserve"> </w:t>
      </w:r>
      <w:r w:rsidRPr="00F0223E">
        <w:rPr>
          <w:rFonts w:ascii="Aptos" w:hAnsi="Aptos"/>
        </w:rPr>
        <w:t>Contract</w:t>
      </w:r>
      <w:r w:rsidRPr="00F0223E">
        <w:rPr>
          <w:rFonts w:ascii="Aptos" w:hAnsi="Aptos"/>
          <w:spacing w:val="-2"/>
        </w:rPr>
        <w:t xml:space="preserve"> </w:t>
      </w:r>
      <w:r w:rsidRPr="00F0223E">
        <w:rPr>
          <w:rFonts w:ascii="Aptos" w:hAnsi="Aptos"/>
        </w:rPr>
        <w:t>Holder</w:t>
      </w:r>
      <w:r w:rsidRPr="00F0223E">
        <w:rPr>
          <w:rFonts w:ascii="Aptos" w:hAnsi="Aptos"/>
          <w:spacing w:val="-1"/>
        </w:rPr>
        <w:t xml:space="preserve"> </w:t>
      </w:r>
      <w:r w:rsidRPr="00F0223E">
        <w:rPr>
          <w:rFonts w:ascii="Aptos" w:hAnsi="Aptos"/>
        </w:rPr>
        <w:t>to</w:t>
      </w:r>
      <w:r w:rsidRPr="00F0223E">
        <w:rPr>
          <w:rFonts w:ascii="Aptos" w:hAnsi="Aptos"/>
          <w:spacing w:val="-2"/>
        </w:rPr>
        <w:t xml:space="preserve"> </w:t>
      </w:r>
      <w:r w:rsidRPr="00F0223E">
        <w:rPr>
          <w:rFonts w:ascii="Aptos" w:hAnsi="Aptos"/>
        </w:rPr>
        <w:t>begin</w:t>
      </w:r>
      <w:r w:rsidRPr="00F0223E">
        <w:rPr>
          <w:rFonts w:ascii="Aptos" w:hAnsi="Aptos"/>
          <w:spacing w:val="-2"/>
        </w:rPr>
        <w:t xml:space="preserve"> </w:t>
      </w:r>
      <w:r w:rsidRPr="00F0223E">
        <w:rPr>
          <w:rFonts w:ascii="Aptos" w:hAnsi="Aptos"/>
        </w:rPr>
        <w:t>work</w:t>
      </w:r>
      <w:r w:rsidRPr="00F0223E">
        <w:rPr>
          <w:rFonts w:ascii="Aptos" w:hAnsi="Aptos"/>
          <w:spacing w:val="-3"/>
        </w:rPr>
        <w:t xml:space="preserve"> </w:t>
      </w:r>
      <w:r w:rsidRPr="00F0223E">
        <w:rPr>
          <w:rFonts w:ascii="Aptos" w:hAnsi="Aptos"/>
        </w:rPr>
        <w:t>or</w:t>
      </w:r>
      <w:r w:rsidRPr="00F0223E">
        <w:rPr>
          <w:rFonts w:ascii="Aptos" w:hAnsi="Aptos"/>
          <w:spacing w:val="-3"/>
        </w:rPr>
        <w:t xml:space="preserve"> </w:t>
      </w:r>
      <w:r w:rsidRPr="00F0223E">
        <w:rPr>
          <w:rFonts w:ascii="Aptos" w:hAnsi="Aptos"/>
        </w:rPr>
        <w:t>delivery.</w:t>
      </w:r>
      <w:r w:rsidRPr="00F0223E">
        <w:rPr>
          <w:rFonts w:ascii="Aptos" w:hAnsi="Aptos"/>
          <w:spacing w:val="40"/>
        </w:rPr>
        <w:t xml:space="preserve"> </w:t>
      </w:r>
      <w:r w:rsidRPr="00F0223E">
        <w:rPr>
          <w:rFonts w:ascii="Aptos" w:hAnsi="Aptos"/>
        </w:rPr>
        <w:t>The</w:t>
      </w:r>
      <w:r w:rsidRPr="00F0223E">
        <w:rPr>
          <w:rFonts w:ascii="Aptos" w:hAnsi="Aptos"/>
          <w:spacing w:val="-2"/>
        </w:rPr>
        <w:t xml:space="preserve"> </w:t>
      </w:r>
      <w:r w:rsidRPr="00F0223E">
        <w:rPr>
          <w:rFonts w:ascii="Aptos" w:hAnsi="Aptos"/>
        </w:rPr>
        <w:t>Contract</w:t>
      </w:r>
      <w:r w:rsidRPr="00F0223E">
        <w:rPr>
          <w:rFonts w:ascii="Aptos" w:hAnsi="Aptos"/>
          <w:spacing w:val="-2"/>
        </w:rPr>
        <w:t xml:space="preserve"> </w:t>
      </w:r>
      <w:r w:rsidRPr="00F0223E">
        <w:rPr>
          <w:rFonts w:ascii="Aptos" w:hAnsi="Aptos"/>
        </w:rPr>
        <w:t>Holder</w:t>
      </w:r>
      <w:r w:rsidRPr="00F0223E">
        <w:rPr>
          <w:rFonts w:ascii="Aptos" w:hAnsi="Aptos"/>
          <w:spacing w:val="-3"/>
        </w:rPr>
        <w:t xml:space="preserve"> </w:t>
      </w:r>
      <w:r w:rsidRPr="00F0223E">
        <w:rPr>
          <w:rFonts w:ascii="Aptos" w:hAnsi="Aptos"/>
        </w:rPr>
        <w:t>has</w:t>
      </w:r>
      <w:r w:rsidRPr="00F0223E">
        <w:rPr>
          <w:rFonts w:ascii="Aptos" w:hAnsi="Aptos"/>
          <w:spacing w:val="-3"/>
        </w:rPr>
        <w:t xml:space="preserve"> </w:t>
      </w:r>
      <w:r w:rsidRPr="00F0223E">
        <w:rPr>
          <w:rFonts w:ascii="Aptos" w:hAnsi="Aptos"/>
        </w:rPr>
        <w:t>one</w:t>
      </w:r>
      <w:r w:rsidRPr="00F0223E">
        <w:rPr>
          <w:rFonts w:ascii="Aptos" w:hAnsi="Aptos"/>
          <w:spacing w:val="-2"/>
        </w:rPr>
        <w:t xml:space="preserve"> </w:t>
      </w:r>
      <w:r w:rsidRPr="00F0223E">
        <w:rPr>
          <w:rFonts w:ascii="Aptos" w:hAnsi="Aptos"/>
        </w:rPr>
        <w:t>day</w:t>
      </w:r>
      <w:r w:rsidRPr="00F0223E">
        <w:rPr>
          <w:rFonts w:ascii="Aptos" w:hAnsi="Aptos"/>
          <w:spacing w:val="-4"/>
        </w:rPr>
        <w:t xml:space="preserve"> </w:t>
      </w:r>
      <w:r w:rsidRPr="00F0223E">
        <w:rPr>
          <w:rFonts w:ascii="Aptos" w:hAnsi="Aptos"/>
        </w:rPr>
        <w:t>to “Mark</w:t>
      </w:r>
      <w:r w:rsidRPr="00F0223E">
        <w:rPr>
          <w:rFonts w:ascii="Aptos" w:hAnsi="Aptos"/>
          <w:spacing w:val="-3"/>
        </w:rPr>
        <w:t xml:space="preserve"> </w:t>
      </w:r>
      <w:r w:rsidRPr="00F0223E">
        <w:rPr>
          <w:rFonts w:ascii="Aptos" w:hAnsi="Aptos"/>
        </w:rPr>
        <w:t>as</w:t>
      </w:r>
      <w:r w:rsidRPr="00F0223E">
        <w:rPr>
          <w:rFonts w:ascii="Aptos" w:hAnsi="Aptos"/>
          <w:spacing w:val="-3"/>
        </w:rPr>
        <w:t xml:space="preserve"> </w:t>
      </w:r>
      <w:r w:rsidRPr="00F0223E">
        <w:rPr>
          <w:rFonts w:ascii="Aptos" w:hAnsi="Aptos"/>
        </w:rPr>
        <w:t xml:space="preserve">Received” on the Contract </w:t>
      </w:r>
      <w:r w:rsidRPr="00F0223E">
        <w:rPr>
          <w:rFonts w:ascii="Aptos" w:hAnsi="Aptos"/>
        </w:rPr>
        <w:lastRenderedPageBreak/>
        <w:t>Holders Only Page (CHOP).</w:t>
      </w:r>
    </w:p>
    <w:p w14:paraId="575BF346" w14:textId="77777777" w:rsidR="00B212E1" w:rsidRPr="00F0223E" w:rsidRDefault="00000000">
      <w:pPr>
        <w:pStyle w:val="Heading3"/>
        <w:numPr>
          <w:ilvl w:val="0"/>
          <w:numId w:val="2"/>
        </w:numPr>
        <w:tabs>
          <w:tab w:val="left" w:pos="1264"/>
        </w:tabs>
        <w:spacing w:before="122"/>
        <w:ind w:left="1264" w:hanging="358"/>
        <w:rPr>
          <w:rFonts w:ascii="Aptos" w:hAnsi="Aptos"/>
          <w:sz w:val="22"/>
          <w:szCs w:val="22"/>
          <w:u w:val="none"/>
        </w:rPr>
      </w:pPr>
      <w:r w:rsidRPr="00F0223E">
        <w:rPr>
          <w:rFonts w:ascii="Aptos" w:hAnsi="Aptos"/>
          <w:sz w:val="22"/>
          <w:szCs w:val="22"/>
          <w:u w:color="4D5054"/>
        </w:rPr>
        <w:t>Delivery</w:t>
      </w:r>
      <w:r w:rsidRPr="00F0223E">
        <w:rPr>
          <w:rFonts w:ascii="Aptos" w:hAnsi="Aptos"/>
          <w:spacing w:val="4"/>
          <w:sz w:val="22"/>
          <w:szCs w:val="22"/>
          <w:u w:color="4D5054"/>
        </w:rPr>
        <w:t xml:space="preserve"> </w:t>
      </w:r>
      <w:r w:rsidRPr="00F0223E">
        <w:rPr>
          <w:rFonts w:ascii="Aptos" w:hAnsi="Aptos"/>
          <w:sz w:val="22"/>
          <w:szCs w:val="22"/>
          <w:u w:color="4D5054"/>
        </w:rPr>
        <w:t>&amp;</w:t>
      </w:r>
      <w:r w:rsidRPr="00F0223E">
        <w:rPr>
          <w:rFonts w:ascii="Aptos" w:hAnsi="Aptos"/>
          <w:spacing w:val="6"/>
          <w:sz w:val="22"/>
          <w:szCs w:val="22"/>
          <w:u w:color="4D5054"/>
        </w:rPr>
        <w:t xml:space="preserve"> </w:t>
      </w:r>
      <w:r w:rsidRPr="00F0223E">
        <w:rPr>
          <w:rFonts w:ascii="Aptos" w:hAnsi="Aptos"/>
          <w:spacing w:val="-2"/>
          <w:sz w:val="22"/>
          <w:szCs w:val="22"/>
          <w:u w:color="4D5054"/>
        </w:rPr>
        <w:t>Invoice</w:t>
      </w:r>
    </w:p>
    <w:p w14:paraId="7D909A5E" w14:textId="77777777" w:rsidR="00B212E1" w:rsidRPr="00F0223E" w:rsidRDefault="00000000">
      <w:pPr>
        <w:pStyle w:val="ListParagraph"/>
        <w:numPr>
          <w:ilvl w:val="1"/>
          <w:numId w:val="2"/>
        </w:numPr>
        <w:tabs>
          <w:tab w:val="left" w:pos="1898"/>
        </w:tabs>
        <w:spacing w:line="268" w:lineRule="auto"/>
        <w:ind w:right="259"/>
        <w:rPr>
          <w:rFonts w:ascii="Aptos" w:hAnsi="Aptos"/>
        </w:rPr>
      </w:pPr>
      <w:r w:rsidRPr="00F0223E">
        <w:rPr>
          <w:rFonts w:ascii="Aptos" w:hAnsi="Aptos"/>
        </w:rPr>
        <w:t>The</w:t>
      </w:r>
      <w:r w:rsidRPr="00F0223E">
        <w:rPr>
          <w:rFonts w:ascii="Aptos" w:hAnsi="Aptos"/>
          <w:spacing w:val="-2"/>
        </w:rPr>
        <w:t xml:space="preserve"> </w:t>
      </w:r>
      <w:r w:rsidRPr="00F0223E">
        <w:rPr>
          <w:rFonts w:ascii="Aptos" w:hAnsi="Aptos"/>
        </w:rPr>
        <w:t>Contract</w:t>
      </w:r>
      <w:r w:rsidRPr="00F0223E">
        <w:rPr>
          <w:rFonts w:ascii="Aptos" w:hAnsi="Aptos"/>
          <w:spacing w:val="-2"/>
        </w:rPr>
        <w:t xml:space="preserve"> </w:t>
      </w:r>
      <w:r w:rsidRPr="00F0223E">
        <w:rPr>
          <w:rFonts w:ascii="Aptos" w:hAnsi="Aptos"/>
        </w:rPr>
        <w:t>Holder</w:t>
      </w:r>
      <w:r w:rsidRPr="00F0223E">
        <w:rPr>
          <w:rFonts w:ascii="Aptos" w:hAnsi="Aptos"/>
          <w:spacing w:val="-1"/>
        </w:rPr>
        <w:t xml:space="preserve"> </w:t>
      </w:r>
      <w:r w:rsidRPr="00F0223E">
        <w:rPr>
          <w:rFonts w:ascii="Aptos" w:hAnsi="Aptos"/>
        </w:rPr>
        <w:t>delivers the</w:t>
      </w:r>
      <w:r w:rsidRPr="00F0223E">
        <w:rPr>
          <w:rFonts w:ascii="Aptos" w:hAnsi="Aptos"/>
          <w:spacing w:val="-2"/>
        </w:rPr>
        <w:t xml:space="preserve"> </w:t>
      </w:r>
      <w:r w:rsidRPr="00F0223E">
        <w:rPr>
          <w:rFonts w:ascii="Aptos" w:hAnsi="Aptos"/>
        </w:rPr>
        <w:t>equipment</w:t>
      </w:r>
      <w:r w:rsidRPr="00F0223E">
        <w:rPr>
          <w:rFonts w:ascii="Aptos" w:hAnsi="Aptos"/>
          <w:spacing w:val="-2"/>
        </w:rPr>
        <w:t xml:space="preserve"> </w:t>
      </w:r>
      <w:r w:rsidRPr="00F0223E">
        <w:rPr>
          <w:rFonts w:ascii="Aptos" w:hAnsi="Aptos"/>
        </w:rPr>
        <w:t>or</w:t>
      </w:r>
      <w:r w:rsidRPr="00F0223E">
        <w:rPr>
          <w:rFonts w:ascii="Aptos" w:hAnsi="Aptos"/>
          <w:spacing w:val="-3"/>
        </w:rPr>
        <w:t xml:space="preserve"> </w:t>
      </w:r>
      <w:r w:rsidRPr="00F0223E">
        <w:rPr>
          <w:rFonts w:ascii="Aptos" w:hAnsi="Aptos"/>
        </w:rPr>
        <w:t>services</w:t>
      </w:r>
      <w:r w:rsidRPr="00F0223E">
        <w:rPr>
          <w:rFonts w:ascii="Aptos" w:hAnsi="Aptos"/>
          <w:spacing w:val="-3"/>
        </w:rPr>
        <w:t xml:space="preserve"> </w:t>
      </w:r>
      <w:r w:rsidRPr="00F0223E">
        <w:rPr>
          <w:rFonts w:ascii="Aptos" w:hAnsi="Aptos"/>
        </w:rPr>
        <w:t>and</w:t>
      </w:r>
      <w:r w:rsidRPr="00F0223E">
        <w:rPr>
          <w:rFonts w:ascii="Aptos" w:hAnsi="Aptos"/>
          <w:spacing w:val="-3"/>
        </w:rPr>
        <w:t xml:space="preserve"> </w:t>
      </w:r>
      <w:r w:rsidRPr="00F0223E">
        <w:rPr>
          <w:rFonts w:ascii="Aptos" w:hAnsi="Aptos"/>
        </w:rPr>
        <w:t>sends</w:t>
      </w:r>
      <w:r w:rsidRPr="00F0223E">
        <w:rPr>
          <w:rFonts w:ascii="Aptos" w:hAnsi="Aptos"/>
          <w:spacing w:val="-3"/>
        </w:rPr>
        <w:t xml:space="preserve"> </w:t>
      </w:r>
      <w:r w:rsidRPr="00F0223E">
        <w:rPr>
          <w:rFonts w:ascii="Aptos" w:hAnsi="Aptos"/>
        </w:rPr>
        <w:t>the</w:t>
      </w:r>
      <w:r w:rsidRPr="00F0223E">
        <w:rPr>
          <w:rFonts w:ascii="Aptos" w:hAnsi="Aptos"/>
          <w:spacing w:val="-2"/>
        </w:rPr>
        <w:t xml:space="preserve"> </w:t>
      </w:r>
      <w:r w:rsidRPr="00F0223E">
        <w:rPr>
          <w:rFonts w:ascii="Aptos" w:hAnsi="Aptos"/>
        </w:rPr>
        <w:t>invoice</w:t>
      </w:r>
      <w:r w:rsidRPr="00F0223E">
        <w:rPr>
          <w:rFonts w:ascii="Aptos" w:hAnsi="Aptos"/>
          <w:spacing w:val="-2"/>
        </w:rPr>
        <w:t xml:space="preserve"> </w:t>
      </w:r>
      <w:r w:rsidRPr="00F0223E">
        <w:rPr>
          <w:rFonts w:ascii="Aptos" w:hAnsi="Aptos"/>
        </w:rPr>
        <w:t>directly</w:t>
      </w:r>
      <w:r w:rsidRPr="00F0223E">
        <w:rPr>
          <w:rFonts w:ascii="Aptos" w:hAnsi="Aptos"/>
          <w:spacing w:val="-4"/>
        </w:rPr>
        <w:t xml:space="preserve"> </w:t>
      </w:r>
      <w:r w:rsidRPr="00F0223E">
        <w:rPr>
          <w:rFonts w:ascii="Aptos" w:hAnsi="Aptos"/>
        </w:rPr>
        <w:t>to the</w:t>
      </w:r>
      <w:r w:rsidRPr="00F0223E">
        <w:rPr>
          <w:rFonts w:ascii="Aptos" w:hAnsi="Aptos"/>
          <w:spacing w:val="-2"/>
        </w:rPr>
        <w:t xml:space="preserve"> </w:t>
      </w:r>
      <w:r w:rsidRPr="00F0223E">
        <w:rPr>
          <w:rFonts w:ascii="Aptos" w:hAnsi="Aptos"/>
        </w:rPr>
        <w:t>ordering</w:t>
      </w:r>
      <w:r w:rsidRPr="00F0223E">
        <w:rPr>
          <w:rFonts w:ascii="Aptos" w:hAnsi="Aptos"/>
          <w:spacing w:val="-4"/>
        </w:rPr>
        <w:t xml:space="preserve"> </w:t>
      </w:r>
      <w:r w:rsidRPr="00F0223E">
        <w:rPr>
          <w:rFonts w:ascii="Aptos" w:hAnsi="Aptos"/>
        </w:rPr>
        <w:t xml:space="preserve">agency. The 0.34% SEWP VI surcharge fee to use the SEWP VI contract that was already included in the customer pricing is remitted back to the SEWP PMO by the Contract Holder once the product/service has been </w:t>
      </w:r>
      <w:r w:rsidRPr="00F0223E">
        <w:rPr>
          <w:rFonts w:ascii="Aptos" w:hAnsi="Aptos"/>
          <w:spacing w:val="-2"/>
        </w:rPr>
        <w:t>delivered</w:t>
      </w:r>
    </w:p>
    <w:p w14:paraId="2F7F1577" w14:textId="77777777" w:rsidR="00B212E1" w:rsidRPr="00F0223E" w:rsidRDefault="00000000">
      <w:pPr>
        <w:pStyle w:val="Heading1"/>
        <w:spacing w:before="187"/>
        <w:rPr>
          <w:rFonts w:ascii="Aptos" w:hAnsi="Aptos"/>
          <w:sz w:val="22"/>
          <w:szCs w:val="22"/>
        </w:rPr>
      </w:pPr>
      <w:bookmarkStart w:id="2" w:name="POLICY_AND_TROUBLESHOOTING"/>
      <w:bookmarkEnd w:id="2"/>
      <w:r w:rsidRPr="00F0223E">
        <w:rPr>
          <w:rFonts w:ascii="Aptos" w:hAnsi="Aptos"/>
          <w:sz w:val="22"/>
          <w:szCs w:val="22"/>
        </w:rPr>
        <w:t>POLICY</w:t>
      </w:r>
      <w:r w:rsidRPr="00F0223E">
        <w:rPr>
          <w:rFonts w:ascii="Aptos" w:hAnsi="Aptos"/>
          <w:spacing w:val="-10"/>
          <w:sz w:val="22"/>
          <w:szCs w:val="22"/>
        </w:rPr>
        <w:t xml:space="preserve"> </w:t>
      </w:r>
      <w:r w:rsidRPr="00F0223E">
        <w:rPr>
          <w:rFonts w:ascii="Aptos" w:hAnsi="Aptos"/>
          <w:sz w:val="22"/>
          <w:szCs w:val="22"/>
        </w:rPr>
        <w:t>AND</w:t>
      </w:r>
      <w:r w:rsidRPr="00F0223E">
        <w:rPr>
          <w:rFonts w:ascii="Aptos" w:hAnsi="Aptos"/>
          <w:spacing w:val="-9"/>
          <w:sz w:val="22"/>
          <w:szCs w:val="22"/>
        </w:rPr>
        <w:t xml:space="preserve"> </w:t>
      </w:r>
      <w:r w:rsidRPr="00F0223E">
        <w:rPr>
          <w:rFonts w:ascii="Aptos" w:hAnsi="Aptos"/>
          <w:spacing w:val="-2"/>
          <w:sz w:val="22"/>
          <w:szCs w:val="22"/>
        </w:rPr>
        <w:t>TROUBLESHOOTING</w:t>
      </w:r>
    </w:p>
    <w:p w14:paraId="39673FE3" w14:textId="668D06C4" w:rsidR="00B212E1" w:rsidRPr="00F0223E" w:rsidRDefault="00000000">
      <w:pPr>
        <w:pStyle w:val="BodyText"/>
        <w:spacing w:before="14" w:line="271" w:lineRule="auto"/>
        <w:ind w:left="547"/>
        <w:rPr>
          <w:rFonts w:ascii="Aptos" w:hAnsi="Aptos"/>
          <w:sz w:val="22"/>
          <w:szCs w:val="22"/>
        </w:rPr>
      </w:pPr>
      <w:r w:rsidRPr="00F0223E">
        <w:rPr>
          <w:rFonts w:ascii="Aptos" w:hAnsi="Aptos"/>
          <w:sz w:val="22"/>
          <w:szCs w:val="22"/>
        </w:rPr>
        <w:t>For</w:t>
      </w:r>
      <w:r w:rsidRPr="00F0223E">
        <w:rPr>
          <w:rFonts w:ascii="Aptos" w:hAnsi="Aptos"/>
          <w:spacing w:val="-1"/>
          <w:sz w:val="22"/>
          <w:szCs w:val="22"/>
        </w:rPr>
        <w:t xml:space="preserve"> </w:t>
      </w:r>
      <w:r w:rsidRPr="00F0223E">
        <w:rPr>
          <w:rFonts w:ascii="Aptos" w:hAnsi="Aptos"/>
          <w:sz w:val="22"/>
          <w:szCs w:val="22"/>
        </w:rPr>
        <w:t>any</w:t>
      </w:r>
      <w:r w:rsidRPr="00F0223E">
        <w:rPr>
          <w:rFonts w:ascii="Aptos" w:hAnsi="Aptos"/>
          <w:spacing w:val="-2"/>
          <w:sz w:val="22"/>
          <w:szCs w:val="22"/>
        </w:rPr>
        <w:t xml:space="preserve"> </w:t>
      </w:r>
      <w:r w:rsidRPr="00F0223E">
        <w:rPr>
          <w:rFonts w:ascii="Aptos" w:hAnsi="Aptos"/>
          <w:sz w:val="22"/>
          <w:szCs w:val="22"/>
        </w:rPr>
        <w:t>of the following</w:t>
      </w:r>
      <w:r w:rsidRPr="00F0223E">
        <w:rPr>
          <w:rFonts w:ascii="Aptos" w:hAnsi="Aptos"/>
          <w:spacing w:val="-2"/>
          <w:sz w:val="22"/>
          <w:szCs w:val="22"/>
        </w:rPr>
        <w:t xml:space="preserve"> </w:t>
      </w:r>
      <w:r w:rsidRPr="00F0223E">
        <w:rPr>
          <w:rFonts w:ascii="Aptos" w:hAnsi="Aptos"/>
          <w:sz w:val="22"/>
          <w:szCs w:val="22"/>
        </w:rPr>
        <w:t xml:space="preserve">post-delivery issues, please contact the </w:t>
      </w:r>
      <w:r w:rsidR="00262DAF" w:rsidRPr="00F0223E">
        <w:rPr>
          <w:rFonts w:ascii="Aptos" w:hAnsi="Aptos"/>
          <w:sz w:val="22"/>
          <w:szCs w:val="22"/>
        </w:rPr>
        <w:t>SteelGate</w:t>
      </w:r>
      <w:r w:rsidRPr="00F0223E">
        <w:rPr>
          <w:rFonts w:ascii="Aptos" w:hAnsi="Aptos"/>
          <w:sz w:val="22"/>
          <w:szCs w:val="22"/>
        </w:rPr>
        <w:t xml:space="preserve"> SEWP VI Program Support</w:t>
      </w:r>
      <w:r w:rsidR="00262DAF" w:rsidRPr="00F0223E">
        <w:rPr>
          <w:rFonts w:ascii="Aptos" w:hAnsi="Aptos"/>
          <w:sz w:val="22"/>
          <w:szCs w:val="22"/>
        </w:rPr>
        <w:t xml:space="preserve"> Team</w:t>
      </w:r>
      <w:r w:rsidR="00F0223E">
        <w:rPr>
          <w:rFonts w:ascii="Aptos" w:hAnsi="Aptos"/>
          <w:sz w:val="22"/>
          <w:szCs w:val="22"/>
        </w:rPr>
        <w:t xml:space="preserve"> at </w:t>
      </w:r>
      <w:r w:rsidR="00F0223E" w:rsidRPr="007B70E1">
        <w:rPr>
          <w:rFonts w:ascii="Aptos" w:hAnsi="Aptos"/>
          <w:color w:val="0000FF"/>
          <w:sz w:val="22"/>
          <w:szCs w:val="22"/>
          <w:u w:val="single"/>
        </w:rPr>
        <w:t>SEWP</w:t>
      </w:r>
      <w:r w:rsidR="007B70E1" w:rsidRPr="007B70E1">
        <w:rPr>
          <w:rFonts w:ascii="Aptos" w:hAnsi="Aptos"/>
          <w:color w:val="0000FF"/>
          <w:sz w:val="22"/>
          <w:szCs w:val="22"/>
          <w:u w:val="single"/>
        </w:rPr>
        <w:t>_Support@steelgatellc.</w:t>
      </w:r>
      <w:commentRangeStart w:id="3"/>
      <w:r w:rsidR="007B70E1" w:rsidRPr="007B70E1">
        <w:rPr>
          <w:rFonts w:ascii="Aptos" w:hAnsi="Aptos"/>
          <w:color w:val="0000FF"/>
          <w:sz w:val="22"/>
          <w:szCs w:val="22"/>
          <w:u w:val="single"/>
        </w:rPr>
        <w:t>com</w:t>
      </w:r>
      <w:commentRangeEnd w:id="3"/>
      <w:r w:rsidR="007B70E1" w:rsidRPr="00F0223E">
        <w:rPr>
          <w:rStyle w:val="CommentReference"/>
          <w:rFonts w:ascii="Aptos" w:hAnsi="Aptos"/>
          <w:sz w:val="22"/>
          <w:szCs w:val="22"/>
        </w:rPr>
        <w:commentReference w:id="3"/>
      </w:r>
    </w:p>
    <w:p w14:paraId="490AB025" w14:textId="77777777" w:rsidR="00B212E1" w:rsidRPr="00F0223E" w:rsidRDefault="00000000">
      <w:pPr>
        <w:pStyle w:val="ListParagraph"/>
        <w:numPr>
          <w:ilvl w:val="0"/>
          <w:numId w:val="1"/>
        </w:numPr>
        <w:tabs>
          <w:tab w:val="left" w:pos="1267"/>
        </w:tabs>
        <w:spacing w:before="101"/>
        <w:rPr>
          <w:rFonts w:ascii="Aptos" w:hAnsi="Aptos"/>
        </w:rPr>
      </w:pPr>
      <w:r w:rsidRPr="00F0223E">
        <w:rPr>
          <w:rFonts w:ascii="Aptos" w:hAnsi="Aptos"/>
        </w:rPr>
        <w:t>Order</w:t>
      </w:r>
      <w:r w:rsidRPr="00F0223E">
        <w:rPr>
          <w:rFonts w:ascii="Aptos" w:hAnsi="Aptos"/>
          <w:spacing w:val="-11"/>
        </w:rPr>
        <w:t xml:space="preserve"> </w:t>
      </w:r>
      <w:r w:rsidRPr="00F0223E">
        <w:rPr>
          <w:rFonts w:ascii="Aptos" w:hAnsi="Aptos"/>
          <w:spacing w:val="-2"/>
        </w:rPr>
        <w:t>issues</w:t>
      </w:r>
    </w:p>
    <w:p w14:paraId="3A145CA0" w14:textId="77777777" w:rsidR="00B212E1" w:rsidRPr="00F0223E" w:rsidRDefault="00000000">
      <w:pPr>
        <w:pStyle w:val="ListParagraph"/>
        <w:numPr>
          <w:ilvl w:val="0"/>
          <w:numId w:val="1"/>
        </w:numPr>
        <w:tabs>
          <w:tab w:val="left" w:pos="1267"/>
        </w:tabs>
        <w:spacing w:before="15"/>
        <w:rPr>
          <w:rFonts w:ascii="Aptos" w:hAnsi="Aptos"/>
        </w:rPr>
      </w:pPr>
      <w:r w:rsidRPr="00F0223E">
        <w:rPr>
          <w:rFonts w:ascii="Aptos" w:hAnsi="Aptos"/>
        </w:rPr>
        <w:t>Installation</w:t>
      </w:r>
      <w:r w:rsidRPr="00F0223E">
        <w:rPr>
          <w:rFonts w:ascii="Aptos" w:hAnsi="Aptos"/>
          <w:spacing w:val="-10"/>
        </w:rPr>
        <w:t xml:space="preserve"> </w:t>
      </w:r>
      <w:r w:rsidRPr="00F0223E">
        <w:rPr>
          <w:rFonts w:ascii="Aptos" w:hAnsi="Aptos"/>
          <w:spacing w:val="-2"/>
        </w:rPr>
        <w:t>support</w:t>
      </w:r>
    </w:p>
    <w:p w14:paraId="3A323028" w14:textId="77777777" w:rsidR="00B212E1" w:rsidRPr="00F0223E" w:rsidRDefault="00000000">
      <w:pPr>
        <w:pStyle w:val="ListParagraph"/>
        <w:numPr>
          <w:ilvl w:val="0"/>
          <w:numId w:val="1"/>
        </w:numPr>
        <w:tabs>
          <w:tab w:val="left" w:pos="1267"/>
        </w:tabs>
        <w:spacing w:before="14"/>
        <w:rPr>
          <w:rFonts w:ascii="Aptos" w:hAnsi="Aptos"/>
        </w:rPr>
      </w:pPr>
      <w:r w:rsidRPr="00F0223E">
        <w:rPr>
          <w:rFonts w:ascii="Aptos" w:hAnsi="Aptos"/>
        </w:rPr>
        <w:t>Basic</w:t>
      </w:r>
      <w:r w:rsidRPr="00F0223E">
        <w:rPr>
          <w:rFonts w:ascii="Aptos" w:hAnsi="Aptos"/>
          <w:spacing w:val="-8"/>
        </w:rPr>
        <w:t xml:space="preserve"> </w:t>
      </w:r>
      <w:r w:rsidRPr="00F0223E">
        <w:rPr>
          <w:rFonts w:ascii="Aptos" w:hAnsi="Aptos"/>
          <w:spacing w:val="-2"/>
        </w:rPr>
        <w:t>warranty</w:t>
      </w:r>
    </w:p>
    <w:p w14:paraId="326E33B1" w14:textId="77777777" w:rsidR="00B212E1" w:rsidRPr="00F0223E" w:rsidRDefault="00000000">
      <w:pPr>
        <w:pStyle w:val="ListParagraph"/>
        <w:numPr>
          <w:ilvl w:val="0"/>
          <w:numId w:val="1"/>
        </w:numPr>
        <w:tabs>
          <w:tab w:val="left" w:pos="1267"/>
        </w:tabs>
        <w:spacing w:before="12"/>
        <w:rPr>
          <w:rFonts w:ascii="Aptos" w:hAnsi="Aptos"/>
        </w:rPr>
      </w:pPr>
      <w:r w:rsidRPr="00F0223E">
        <w:rPr>
          <w:rFonts w:ascii="Aptos" w:hAnsi="Aptos"/>
        </w:rPr>
        <w:t>Extended</w:t>
      </w:r>
      <w:r w:rsidRPr="00F0223E">
        <w:rPr>
          <w:rFonts w:ascii="Aptos" w:hAnsi="Aptos"/>
          <w:spacing w:val="-3"/>
        </w:rPr>
        <w:t xml:space="preserve"> </w:t>
      </w:r>
      <w:r w:rsidRPr="00F0223E">
        <w:rPr>
          <w:rFonts w:ascii="Aptos" w:hAnsi="Aptos"/>
          <w:spacing w:val="-2"/>
        </w:rPr>
        <w:t>warranty</w:t>
      </w:r>
    </w:p>
    <w:p w14:paraId="48C1D9E1" w14:textId="77777777" w:rsidR="00B212E1" w:rsidRPr="00F0223E" w:rsidRDefault="00000000">
      <w:pPr>
        <w:pStyle w:val="ListParagraph"/>
        <w:numPr>
          <w:ilvl w:val="0"/>
          <w:numId w:val="1"/>
        </w:numPr>
        <w:tabs>
          <w:tab w:val="left" w:pos="1267"/>
        </w:tabs>
        <w:spacing w:before="14"/>
        <w:rPr>
          <w:rFonts w:ascii="Aptos" w:hAnsi="Aptos"/>
        </w:rPr>
      </w:pPr>
      <w:r w:rsidRPr="00F0223E">
        <w:rPr>
          <w:rFonts w:ascii="Aptos" w:hAnsi="Aptos"/>
        </w:rPr>
        <w:t>Technical</w:t>
      </w:r>
      <w:r w:rsidRPr="00F0223E">
        <w:rPr>
          <w:rFonts w:ascii="Aptos" w:hAnsi="Aptos"/>
          <w:spacing w:val="-10"/>
        </w:rPr>
        <w:t xml:space="preserve"> </w:t>
      </w:r>
      <w:r w:rsidRPr="00F0223E">
        <w:rPr>
          <w:rFonts w:ascii="Aptos" w:hAnsi="Aptos"/>
          <w:spacing w:val="-2"/>
        </w:rPr>
        <w:t>support</w:t>
      </w:r>
    </w:p>
    <w:p w14:paraId="4FD058A4" w14:textId="77777777" w:rsidR="00B212E1" w:rsidRPr="00F0223E" w:rsidRDefault="00000000">
      <w:pPr>
        <w:pStyle w:val="ListParagraph"/>
        <w:numPr>
          <w:ilvl w:val="0"/>
          <w:numId w:val="1"/>
        </w:numPr>
        <w:tabs>
          <w:tab w:val="left" w:pos="1266"/>
        </w:tabs>
        <w:spacing w:before="15"/>
        <w:ind w:left="1266" w:hanging="359"/>
        <w:rPr>
          <w:rFonts w:ascii="Aptos" w:hAnsi="Aptos"/>
        </w:rPr>
      </w:pPr>
      <w:r w:rsidRPr="00F0223E">
        <w:rPr>
          <w:rFonts w:ascii="Aptos" w:hAnsi="Aptos"/>
        </w:rPr>
        <w:t>Software</w:t>
      </w:r>
      <w:r w:rsidRPr="00F0223E">
        <w:rPr>
          <w:rFonts w:ascii="Aptos" w:hAnsi="Aptos"/>
          <w:spacing w:val="-3"/>
        </w:rPr>
        <w:t xml:space="preserve"> </w:t>
      </w:r>
      <w:r w:rsidRPr="00F0223E">
        <w:rPr>
          <w:rFonts w:ascii="Aptos" w:hAnsi="Aptos"/>
          <w:spacing w:val="-2"/>
        </w:rPr>
        <w:t>support</w:t>
      </w:r>
    </w:p>
    <w:p w14:paraId="06E5657F" w14:textId="77777777" w:rsidR="00B212E1" w:rsidRPr="00F0223E" w:rsidRDefault="00000000">
      <w:pPr>
        <w:pStyle w:val="ListParagraph"/>
        <w:numPr>
          <w:ilvl w:val="0"/>
          <w:numId w:val="1"/>
        </w:numPr>
        <w:tabs>
          <w:tab w:val="left" w:pos="1266"/>
        </w:tabs>
        <w:spacing w:before="14"/>
        <w:ind w:left="1266" w:hanging="359"/>
        <w:rPr>
          <w:rFonts w:ascii="Aptos" w:hAnsi="Aptos"/>
        </w:rPr>
      </w:pPr>
      <w:r w:rsidRPr="00F0223E">
        <w:rPr>
          <w:rFonts w:ascii="Aptos" w:hAnsi="Aptos"/>
        </w:rPr>
        <w:t>Any</w:t>
      </w:r>
      <w:r w:rsidRPr="00F0223E">
        <w:rPr>
          <w:rFonts w:ascii="Aptos" w:hAnsi="Aptos"/>
          <w:spacing w:val="-8"/>
        </w:rPr>
        <w:t xml:space="preserve"> </w:t>
      </w:r>
      <w:r w:rsidRPr="00F0223E">
        <w:rPr>
          <w:rFonts w:ascii="Aptos" w:hAnsi="Aptos"/>
        </w:rPr>
        <w:t>other</w:t>
      </w:r>
      <w:r w:rsidRPr="00F0223E">
        <w:rPr>
          <w:rFonts w:ascii="Aptos" w:hAnsi="Aptos"/>
          <w:spacing w:val="-5"/>
        </w:rPr>
        <w:t xml:space="preserve"> </w:t>
      </w:r>
      <w:r w:rsidRPr="00F0223E">
        <w:rPr>
          <w:rFonts w:ascii="Aptos" w:hAnsi="Aptos"/>
        </w:rPr>
        <w:t>post-delivery</w:t>
      </w:r>
      <w:r w:rsidRPr="00F0223E">
        <w:rPr>
          <w:rFonts w:ascii="Aptos" w:hAnsi="Aptos"/>
          <w:spacing w:val="-5"/>
        </w:rPr>
        <w:t xml:space="preserve"> </w:t>
      </w:r>
      <w:r w:rsidRPr="00F0223E">
        <w:rPr>
          <w:rFonts w:ascii="Aptos" w:hAnsi="Aptos"/>
          <w:spacing w:val="-2"/>
        </w:rPr>
        <w:t>concerns</w:t>
      </w:r>
    </w:p>
    <w:sectPr w:rsidR="00B212E1" w:rsidRPr="00F0223E" w:rsidSect="007B70E1">
      <w:headerReference w:type="default" r:id="rId16"/>
      <w:footerReference w:type="default" r:id="rId17"/>
      <w:pgSz w:w="12240" w:h="15840"/>
      <w:pgMar w:top="1440" w:right="1440" w:bottom="1440" w:left="1440" w:header="288" w:footer="9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mela Napier" w:date="2026-10-23T09:46:00Z" w:initials="PN">
    <w:p w14:paraId="4DA4EE75" w14:textId="77777777" w:rsidR="007B70E1" w:rsidRDefault="007B70E1" w:rsidP="007B70E1">
      <w:pPr>
        <w:pStyle w:val="CommentText"/>
      </w:pPr>
      <w:r>
        <w:rPr>
          <w:rStyle w:val="CommentReference"/>
        </w:rPr>
        <w:annotationRef/>
      </w:r>
      <w:r>
        <w:t xml:space="preserve">Formatting to be determined.  </w:t>
      </w:r>
    </w:p>
  </w:comment>
  <w:comment w:id="1" w:author="Pamela Napier" w:date="2026-10-22T16:01:00Z" w:initials="PN">
    <w:p w14:paraId="12924093" w14:textId="77777777" w:rsidR="007B70E1" w:rsidRDefault="007B70E1" w:rsidP="001F7534">
      <w:pPr>
        <w:pStyle w:val="CommentText"/>
      </w:pPr>
      <w:r>
        <w:rPr>
          <w:rStyle w:val="CommentReference"/>
        </w:rPr>
        <w:annotationRef/>
      </w:r>
      <w:r>
        <w:t>Link to SteelGate contract/SEWP VI Page</w:t>
      </w:r>
    </w:p>
  </w:comment>
  <w:comment w:id="3" w:author="Pamela Napier" w:date="2026-10-23T09:45:00Z" w:initials="PN">
    <w:p w14:paraId="743BA799" w14:textId="77777777" w:rsidR="007B70E1" w:rsidRDefault="007B70E1" w:rsidP="007B70E1">
      <w:pPr>
        <w:pStyle w:val="CommentText"/>
      </w:pPr>
      <w:r>
        <w:rPr>
          <w:rStyle w:val="CommentReference"/>
        </w:rPr>
        <w:annotationRef/>
      </w:r>
      <w:r>
        <w:t>Insert live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A4EE75" w15:done="0"/>
  <w15:commentEx w15:paraId="12924093" w15:done="0"/>
  <w15:commentEx w15:paraId="743BA7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37EDA6" w16cex:dateUtc="2026-10-23T13:46:00Z"/>
  <w16cex:commentExtensible w16cex:durableId="47F39DB8" w16cex:dateUtc="2026-10-22T20:01:00Z"/>
  <w16cex:commentExtensible w16cex:durableId="6965F9E1" w16cex:dateUtc="2026-10-2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A4EE75" w16cid:durableId="1137EDA6"/>
  <w16cid:commentId w16cid:paraId="12924093" w16cid:durableId="47F39DB8"/>
  <w16cid:commentId w16cid:paraId="743BA799" w16cid:durableId="6965F9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1B3B" w14:textId="77777777" w:rsidR="005B4DAA" w:rsidRDefault="005B4DAA">
      <w:r>
        <w:separator/>
      </w:r>
    </w:p>
  </w:endnote>
  <w:endnote w:type="continuationSeparator" w:id="0">
    <w:p w14:paraId="05CE0E54" w14:textId="77777777" w:rsidR="005B4DAA" w:rsidRDefault="005B4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F057" w14:textId="786FE30E" w:rsidR="00B212E1" w:rsidRDefault="00B212E1">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BEAD1" w14:textId="77777777" w:rsidR="005B4DAA" w:rsidRDefault="005B4DAA">
      <w:r>
        <w:separator/>
      </w:r>
    </w:p>
  </w:footnote>
  <w:footnote w:type="continuationSeparator" w:id="0">
    <w:p w14:paraId="5206245F" w14:textId="77777777" w:rsidR="005B4DAA" w:rsidRDefault="005B4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081F" w14:textId="6637EB48" w:rsidR="00B212E1" w:rsidRDefault="007B70E1" w:rsidP="007B70E1">
    <w:pPr>
      <w:pStyle w:val="Header"/>
    </w:pPr>
    <w:r>
      <w:rPr>
        <w:noProof/>
      </w:rPr>
      <w:drawing>
        <wp:inline distT="0" distB="0" distL="0" distR="0" wp14:anchorId="0A4A228B" wp14:editId="1980DF47">
          <wp:extent cx="2730356" cy="1242104"/>
          <wp:effectExtent l="0" t="0" r="0" b="0"/>
          <wp:docPr id="2425192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19207" name="Picture 242519207"/>
                  <pic:cNvPicPr/>
                </pic:nvPicPr>
                <pic:blipFill>
                  <a:blip r:embed="rId1">
                    <a:extLst>
                      <a:ext uri="{28A0092B-C50C-407E-A947-70E740481C1C}">
                        <a14:useLocalDpi xmlns:a14="http://schemas.microsoft.com/office/drawing/2010/main" val="0"/>
                      </a:ext>
                    </a:extLst>
                  </a:blip>
                  <a:stretch>
                    <a:fillRect/>
                  </a:stretch>
                </pic:blipFill>
                <pic:spPr>
                  <a:xfrm>
                    <a:off x="0" y="0"/>
                    <a:ext cx="2734665" cy="1244064"/>
                  </a:xfrm>
                  <a:prstGeom prst="rect">
                    <a:avLst/>
                  </a:prstGeom>
                </pic:spPr>
              </pic:pic>
            </a:graphicData>
          </a:graphic>
        </wp:inline>
      </w:drawing>
    </w:r>
  </w:p>
  <w:p w14:paraId="2D2C0299" w14:textId="77777777" w:rsidR="007B70E1" w:rsidRPr="007B70E1" w:rsidRDefault="007B70E1" w:rsidP="007B7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57A89"/>
    <w:multiLevelType w:val="hybridMultilevel"/>
    <w:tmpl w:val="6DA0FCAC"/>
    <w:lvl w:ilvl="0" w:tplc="0494E2F0">
      <w:numFmt w:val="bullet"/>
      <w:lvlText w:val=""/>
      <w:lvlJc w:val="left"/>
      <w:pPr>
        <w:ind w:left="1267" w:hanging="360"/>
      </w:pPr>
      <w:rPr>
        <w:rFonts w:ascii="Symbol" w:eastAsia="Symbol" w:hAnsi="Symbol" w:cs="Symbol" w:hint="default"/>
        <w:b w:val="0"/>
        <w:bCs w:val="0"/>
        <w:i w:val="0"/>
        <w:iCs w:val="0"/>
        <w:color w:val="4D5054"/>
        <w:spacing w:val="0"/>
        <w:w w:val="99"/>
        <w:sz w:val="20"/>
        <w:szCs w:val="20"/>
        <w:lang w:val="en-US" w:eastAsia="en-US" w:bidi="ar-SA"/>
      </w:rPr>
    </w:lvl>
    <w:lvl w:ilvl="1" w:tplc="CB0E7A9C">
      <w:numFmt w:val="bullet"/>
      <w:lvlText w:val="•"/>
      <w:lvlJc w:val="left"/>
      <w:pPr>
        <w:ind w:left="2250" w:hanging="360"/>
      </w:pPr>
      <w:rPr>
        <w:rFonts w:hint="default"/>
        <w:lang w:val="en-US" w:eastAsia="en-US" w:bidi="ar-SA"/>
      </w:rPr>
    </w:lvl>
    <w:lvl w:ilvl="2" w:tplc="227674D4">
      <w:numFmt w:val="bullet"/>
      <w:lvlText w:val="•"/>
      <w:lvlJc w:val="left"/>
      <w:pPr>
        <w:ind w:left="3240" w:hanging="360"/>
      </w:pPr>
      <w:rPr>
        <w:rFonts w:hint="default"/>
        <w:lang w:val="en-US" w:eastAsia="en-US" w:bidi="ar-SA"/>
      </w:rPr>
    </w:lvl>
    <w:lvl w:ilvl="3" w:tplc="6DE2132C">
      <w:numFmt w:val="bullet"/>
      <w:lvlText w:val="•"/>
      <w:lvlJc w:val="left"/>
      <w:pPr>
        <w:ind w:left="4230" w:hanging="360"/>
      </w:pPr>
      <w:rPr>
        <w:rFonts w:hint="default"/>
        <w:lang w:val="en-US" w:eastAsia="en-US" w:bidi="ar-SA"/>
      </w:rPr>
    </w:lvl>
    <w:lvl w:ilvl="4" w:tplc="FEAA6A38">
      <w:numFmt w:val="bullet"/>
      <w:lvlText w:val="•"/>
      <w:lvlJc w:val="left"/>
      <w:pPr>
        <w:ind w:left="5220" w:hanging="360"/>
      </w:pPr>
      <w:rPr>
        <w:rFonts w:hint="default"/>
        <w:lang w:val="en-US" w:eastAsia="en-US" w:bidi="ar-SA"/>
      </w:rPr>
    </w:lvl>
    <w:lvl w:ilvl="5" w:tplc="3EB05EAC">
      <w:numFmt w:val="bullet"/>
      <w:lvlText w:val="•"/>
      <w:lvlJc w:val="left"/>
      <w:pPr>
        <w:ind w:left="6210" w:hanging="360"/>
      </w:pPr>
      <w:rPr>
        <w:rFonts w:hint="default"/>
        <w:lang w:val="en-US" w:eastAsia="en-US" w:bidi="ar-SA"/>
      </w:rPr>
    </w:lvl>
    <w:lvl w:ilvl="6" w:tplc="4ECEA2DC">
      <w:numFmt w:val="bullet"/>
      <w:lvlText w:val="•"/>
      <w:lvlJc w:val="left"/>
      <w:pPr>
        <w:ind w:left="7200" w:hanging="360"/>
      </w:pPr>
      <w:rPr>
        <w:rFonts w:hint="default"/>
        <w:lang w:val="en-US" w:eastAsia="en-US" w:bidi="ar-SA"/>
      </w:rPr>
    </w:lvl>
    <w:lvl w:ilvl="7" w:tplc="78E45AB0">
      <w:numFmt w:val="bullet"/>
      <w:lvlText w:val="•"/>
      <w:lvlJc w:val="left"/>
      <w:pPr>
        <w:ind w:left="8190" w:hanging="360"/>
      </w:pPr>
      <w:rPr>
        <w:rFonts w:hint="default"/>
        <w:lang w:val="en-US" w:eastAsia="en-US" w:bidi="ar-SA"/>
      </w:rPr>
    </w:lvl>
    <w:lvl w:ilvl="8" w:tplc="91A2863A">
      <w:numFmt w:val="bullet"/>
      <w:lvlText w:val="•"/>
      <w:lvlJc w:val="left"/>
      <w:pPr>
        <w:ind w:left="9180" w:hanging="360"/>
      </w:pPr>
      <w:rPr>
        <w:rFonts w:hint="default"/>
        <w:lang w:val="en-US" w:eastAsia="en-US" w:bidi="ar-SA"/>
      </w:rPr>
    </w:lvl>
  </w:abstractNum>
  <w:abstractNum w:abstractNumId="1" w15:restartNumberingAfterBreak="0">
    <w:nsid w:val="582D705C"/>
    <w:multiLevelType w:val="hybridMultilevel"/>
    <w:tmpl w:val="88CA40EA"/>
    <w:lvl w:ilvl="0" w:tplc="B72457B8">
      <w:numFmt w:val="bullet"/>
      <w:lvlText w:val=""/>
      <w:lvlJc w:val="left"/>
      <w:pPr>
        <w:ind w:left="1267" w:hanging="360"/>
      </w:pPr>
      <w:rPr>
        <w:rFonts w:ascii="Symbol" w:eastAsia="Symbol" w:hAnsi="Symbol" w:cs="Symbol" w:hint="default"/>
        <w:b w:val="0"/>
        <w:bCs w:val="0"/>
        <w:i w:val="0"/>
        <w:iCs w:val="0"/>
        <w:color w:val="4D5054"/>
        <w:spacing w:val="0"/>
        <w:w w:val="99"/>
        <w:sz w:val="20"/>
        <w:szCs w:val="20"/>
        <w:lang w:val="en-US" w:eastAsia="en-US" w:bidi="ar-SA"/>
      </w:rPr>
    </w:lvl>
    <w:lvl w:ilvl="1" w:tplc="A4B65F52">
      <w:numFmt w:val="bullet"/>
      <w:lvlText w:val="•"/>
      <w:lvlJc w:val="left"/>
      <w:pPr>
        <w:ind w:left="2250" w:hanging="360"/>
      </w:pPr>
      <w:rPr>
        <w:rFonts w:hint="default"/>
        <w:lang w:val="en-US" w:eastAsia="en-US" w:bidi="ar-SA"/>
      </w:rPr>
    </w:lvl>
    <w:lvl w:ilvl="2" w:tplc="5F80270A">
      <w:numFmt w:val="bullet"/>
      <w:lvlText w:val="•"/>
      <w:lvlJc w:val="left"/>
      <w:pPr>
        <w:ind w:left="3240" w:hanging="360"/>
      </w:pPr>
      <w:rPr>
        <w:rFonts w:hint="default"/>
        <w:lang w:val="en-US" w:eastAsia="en-US" w:bidi="ar-SA"/>
      </w:rPr>
    </w:lvl>
    <w:lvl w:ilvl="3" w:tplc="22E2AB04">
      <w:numFmt w:val="bullet"/>
      <w:lvlText w:val="•"/>
      <w:lvlJc w:val="left"/>
      <w:pPr>
        <w:ind w:left="4230" w:hanging="360"/>
      </w:pPr>
      <w:rPr>
        <w:rFonts w:hint="default"/>
        <w:lang w:val="en-US" w:eastAsia="en-US" w:bidi="ar-SA"/>
      </w:rPr>
    </w:lvl>
    <w:lvl w:ilvl="4" w:tplc="6AA25906">
      <w:numFmt w:val="bullet"/>
      <w:lvlText w:val="•"/>
      <w:lvlJc w:val="left"/>
      <w:pPr>
        <w:ind w:left="5220" w:hanging="360"/>
      </w:pPr>
      <w:rPr>
        <w:rFonts w:hint="default"/>
        <w:lang w:val="en-US" w:eastAsia="en-US" w:bidi="ar-SA"/>
      </w:rPr>
    </w:lvl>
    <w:lvl w:ilvl="5" w:tplc="941C7F12">
      <w:numFmt w:val="bullet"/>
      <w:lvlText w:val="•"/>
      <w:lvlJc w:val="left"/>
      <w:pPr>
        <w:ind w:left="6210" w:hanging="360"/>
      </w:pPr>
      <w:rPr>
        <w:rFonts w:hint="default"/>
        <w:lang w:val="en-US" w:eastAsia="en-US" w:bidi="ar-SA"/>
      </w:rPr>
    </w:lvl>
    <w:lvl w:ilvl="6" w:tplc="62F48AF6">
      <w:numFmt w:val="bullet"/>
      <w:lvlText w:val="•"/>
      <w:lvlJc w:val="left"/>
      <w:pPr>
        <w:ind w:left="7200" w:hanging="360"/>
      </w:pPr>
      <w:rPr>
        <w:rFonts w:hint="default"/>
        <w:lang w:val="en-US" w:eastAsia="en-US" w:bidi="ar-SA"/>
      </w:rPr>
    </w:lvl>
    <w:lvl w:ilvl="7" w:tplc="60C4CA76">
      <w:numFmt w:val="bullet"/>
      <w:lvlText w:val="•"/>
      <w:lvlJc w:val="left"/>
      <w:pPr>
        <w:ind w:left="8190" w:hanging="360"/>
      </w:pPr>
      <w:rPr>
        <w:rFonts w:hint="default"/>
        <w:lang w:val="en-US" w:eastAsia="en-US" w:bidi="ar-SA"/>
      </w:rPr>
    </w:lvl>
    <w:lvl w:ilvl="8" w:tplc="C22EE0EC">
      <w:numFmt w:val="bullet"/>
      <w:lvlText w:val="•"/>
      <w:lvlJc w:val="left"/>
      <w:pPr>
        <w:ind w:left="9180" w:hanging="360"/>
      </w:pPr>
      <w:rPr>
        <w:rFonts w:hint="default"/>
        <w:lang w:val="en-US" w:eastAsia="en-US" w:bidi="ar-SA"/>
      </w:rPr>
    </w:lvl>
  </w:abstractNum>
  <w:abstractNum w:abstractNumId="2" w15:restartNumberingAfterBreak="0">
    <w:nsid w:val="7549315C"/>
    <w:multiLevelType w:val="hybridMultilevel"/>
    <w:tmpl w:val="A4DAB9E0"/>
    <w:lvl w:ilvl="0" w:tplc="4ED6F216">
      <w:start w:val="1"/>
      <w:numFmt w:val="decimal"/>
      <w:lvlText w:val="%1."/>
      <w:lvlJc w:val="left"/>
      <w:pPr>
        <w:ind w:left="1267" w:hanging="360"/>
      </w:pPr>
      <w:rPr>
        <w:rFonts w:ascii="Gill Sans MT" w:eastAsia="Gill Sans MT" w:hAnsi="Gill Sans MT" w:cs="Gill Sans MT" w:hint="default"/>
        <w:b/>
        <w:bCs/>
        <w:i w:val="0"/>
        <w:iCs w:val="0"/>
        <w:color w:val="4D5054"/>
        <w:spacing w:val="-1"/>
        <w:w w:val="100"/>
        <w:sz w:val="20"/>
        <w:szCs w:val="20"/>
        <w:lang w:val="en-US" w:eastAsia="en-US" w:bidi="ar-SA"/>
      </w:rPr>
    </w:lvl>
    <w:lvl w:ilvl="1" w:tplc="E116AE36">
      <w:numFmt w:val="bullet"/>
      <w:lvlText w:val=""/>
      <w:lvlJc w:val="left"/>
      <w:pPr>
        <w:ind w:left="1898" w:hanging="360"/>
      </w:pPr>
      <w:rPr>
        <w:rFonts w:ascii="Symbol" w:eastAsia="Symbol" w:hAnsi="Symbol" w:cs="Symbol" w:hint="default"/>
        <w:b w:val="0"/>
        <w:bCs w:val="0"/>
        <w:i w:val="0"/>
        <w:iCs w:val="0"/>
        <w:color w:val="4D5054"/>
        <w:spacing w:val="0"/>
        <w:w w:val="99"/>
        <w:sz w:val="20"/>
        <w:szCs w:val="20"/>
        <w:lang w:val="en-US" w:eastAsia="en-US" w:bidi="ar-SA"/>
      </w:rPr>
    </w:lvl>
    <w:lvl w:ilvl="2" w:tplc="EA06697C">
      <w:numFmt w:val="bullet"/>
      <w:lvlText w:val="•"/>
      <w:lvlJc w:val="left"/>
      <w:pPr>
        <w:ind w:left="2928" w:hanging="360"/>
      </w:pPr>
      <w:rPr>
        <w:rFonts w:hint="default"/>
        <w:lang w:val="en-US" w:eastAsia="en-US" w:bidi="ar-SA"/>
      </w:rPr>
    </w:lvl>
    <w:lvl w:ilvl="3" w:tplc="3DD0DC02">
      <w:numFmt w:val="bullet"/>
      <w:lvlText w:val="•"/>
      <w:lvlJc w:val="left"/>
      <w:pPr>
        <w:ind w:left="3957" w:hanging="360"/>
      </w:pPr>
      <w:rPr>
        <w:rFonts w:hint="default"/>
        <w:lang w:val="en-US" w:eastAsia="en-US" w:bidi="ar-SA"/>
      </w:rPr>
    </w:lvl>
    <w:lvl w:ilvl="4" w:tplc="C8145D3C">
      <w:numFmt w:val="bullet"/>
      <w:lvlText w:val="•"/>
      <w:lvlJc w:val="left"/>
      <w:pPr>
        <w:ind w:left="4986" w:hanging="360"/>
      </w:pPr>
      <w:rPr>
        <w:rFonts w:hint="default"/>
        <w:lang w:val="en-US" w:eastAsia="en-US" w:bidi="ar-SA"/>
      </w:rPr>
    </w:lvl>
    <w:lvl w:ilvl="5" w:tplc="5A32AB34">
      <w:numFmt w:val="bullet"/>
      <w:lvlText w:val="•"/>
      <w:lvlJc w:val="left"/>
      <w:pPr>
        <w:ind w:left="6015" w:hanging="360"/>
      </w:pPr>
      <w:rPr>
        <w:rFonts w:hint="default"/>
        <w:lang w:val="en-US" w:eastAsia="en-US" w:bidi="ar-SA"/>
      </w:rPr>
    </w:lvl>
    <w:lvl w:ilvl="6" w:tplc="9ACE607E">
      <w:numFmt w:val="bullet"/>
      <w:lvlText w:val="•"/>
      <w:lvlJc w:val="left"/>
      <w:pPr>
        <w:ind w:left="7044" w:hanging="360"/>
      </w:pPr>
      <w:rPr>
        <w:rFonts w:hint="default"/>
        <w:lang w:val="en-US" w:eastAsia="en-US" w:bidi="ar-SA"/>
      </w:rPr>
    </w:lvl>
    <w:lvl w:ilvl="7" w:tplc="4A7CF3BC">
      <w:numFmt w:val="bullet"/>
      <w:lvlText w:val="•"/>
      <w:lvlJc w:val="left"/>
      <w:pPr>
        <w:ind w:left="8073" w:hanging="360"/>
      </w:pPr>
      <w:rPr>
        <w:rFonts w:hint="default"/>
        <w:lang w:val="en-US" w:eastAsia="en-US" w:bidi="ar-SA"/>
      </w:rPr>
    </w:lvl>
    <w:lvl w:ilvl="8" w:tplc="076AAD98">
      <w:numFmt w:val="bullet"/>
      <w:lvlText w:val="•"/>
      <w:lvlJc w:val="left"/>
      <w:pPr>
        <w:ind w:left="9102" w:hanging="360"/>
      </w:pPr>
      <w:rPr>
        <w:rFonts w:hint="default"/>
        <w:lang w:val="en-US" w:eastAsia="en-US" w:bidi="ar-SA"/>
      </w:rPr>
    </w:lvl>
  </w:abstractNum>
  <w:num w:numId="1" w16cid:durableId="1147740845">
    <w:abstractNumId w:val="0"/>
  </w:num>
  <w:num w:numId="2" w16cid:durableId="819229533">
    <w:abstractNumId w:val="2"/>
  </w:num>
  <w:num w:numId="3" w16cid:durableId="180362159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mela Napier">
    <w15:presenceInfo w15:providerId="AD" w15:userId="S::pnapier@steelgatellc.com::00727cbf-cb39-49f8-b55f-2d1d1d918d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212E1"/>
    <w:rsid w:val="00012260"/>
    <w:rsid w:val="001F7534"/>
    <w:rsid w:val="00262DAF"/>
    <w:rsid w:val="005B4DAA"/>
    <w:rsid w:val="007B70E1"/>
    <w:rsid w:val="00873537"/>
    <w:rsid w:val="00AD77AF"/>
    <w:rsid w:val="00B212E1"/>
    <w:rsid w:val="00BD299D"/>
    <w:rsid w:val="00C94A91"/>
    <w:rsid w:val="00F02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EB868"/>
  <w15:docId w15:val="{3B66E5BE-92D4-4D4F-8968-72880537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ind w:left="547"/>
      <w:outlineLvl w:val="0"/>
    </w:pPr>
    <w:rPr>
      <w:sz w:val="32"/>
      <w:szCs w:val="32"/>
    </w:rPr>
  </w:style>
  <w:style w:type="paragraph" w:styleId="Heading2">
    <w:name w:val="heading 2"/>
    <w:basedOn w:val="Normal"/>
    <w:uiPriority w:val="9"/>
    <w:unhideWhenUsed/>
    <w:qFormat/>
    <w:pPr>
      <w:spacing w:before="117"/>
      <w:ind w:left="153" w:right="1"/>
      <w:jc w:val="center"/>
      <w:outlineLvl w:val="1"/>
    </w:pPr>
    <w:rPr>
      <w:b/>
      <w:bCs/>
    </w:rPr>
  </w:style>
  <w:style w:type="paragraph" w:styleId="Heading3">
    <w:name w:val="heading 3"/>
    <w:basedOn w:val="Normal"/>
    <w:uiPriority w:val="9"/>
    <w:unhideWhenUsed/>
    <w:qFormat/>
    <w:pPr>
      <w:spacing w:before="16"/>
      <w:ind w:left="1264" w:hanging="358"/>
      <w:outlineLvl w:val="2"/>
    </w:pPr>
    <w:rPr>
      <w:b/>
      <w:bCs/>
      <w:sz w:val="20"/>
      <w:szCs w:val="2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32"/>
      <w:ind w:left="1267"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4A91"/>
    <w:pPr>
      <w:tabs>
        <w:tab w:val="center" w:pos="4680"/>
        <w:tab w:val="right" w:pos="9360"/>
      </w:tabs>
    </w:pPr>
  </w:style>
  <w:style w:type="character" w:customStyle="1" w:styleId="HeaderChar">
    <w:name w:val="Header Char"/>
    <w:basedOn w:val="DefaultParagraphFont"/>
    <w:link w:val="Header"/>
    <w:uiPriority w:val="99"/>
    <w:rsid w:val="00C94A91"/>
    <w:rPr>
      <w:rFonts w:ascii="Gill Sans MT" w:eastAsia="Gill Sans MT" w:hAnsi="Gill Sans MT" w:cs="Gill Sans MT"/>
    </w:rPr>
  </w:style>
  <w:style w:type="paragraph" w:styleId="Footer">
    <w:name w:val="footer"/>
    <w:basedOn w:val="Normal"/>
    <w:link w:val="FooterChar"/>
    <w:uiPriority w:val="99"/>
    <w:unhideWhenUsed/>
    <w:rsid w:val="00C94A91"/>
    <w:pPr>
      <w:tabs>
        <w:tab w:val="center" w:pos="4680"/>
        <w:tab w:val="right" w:pos="9360"/>
      </w:tabs>
    </w:pPr>
  </w:style>
  <w:style w:type="character" w:customStyle="1" w:styleId="FooterChar">
    <w:name w:val="Footer Char"/>
    <w:basedOn w:val="DefaultParagraphFont"/>
    <w:link w:val="Footer"/>
    <w:uiPriority w:val="99"/>
    <w:rsid w:val="00C94A91"/>
    <w:rPr>
      <w:rFonts w:ascii="Gill Sans MT" w:eastAsia="Gill Sans MT" w:hAnsi="Gill Sans MT" w:cs="Gill Sans MT"/>
    </w:rPr>
  </w:style>
  <w:style w:type="table" w:styleId="TableGrid">
    <w:name w:val="Table Grid"/>
    <w:basedOn w:val="TableNormal"/>
    <w:uiPriority w:val="39"/>
    <w:rsid w:val="00C94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7534"/>
    <w:rPr>
      <w:color w:val="0000FF" w:themeColor="hyperlink"/>
      <w:u w:val="single"/>
    </w:rPr>
  </w:style>
  <w:style w:type="character" w:styleId="UnresolvedMention">
    <w:name w:val="Unresolved Mention"/>
    <w:basedOn w:val="DefaultParagraphFont"/>
    <w:uiPriority w:val="99"/>
    <w:semiHidden/>
    <w:unhideWhenUsed/>
    <w:rsid w:val="001F7534"/>
    <w:rPr>
      <w:color w:val="605E5C"/>
      <w:shd w:val="clear" w:color="auto" w:fill="E1DFDD"/>
    </w:rPr>
  </w:style>
  <w:style w:type="character" w:styleId="CommentReference">
    <w:name w:val="annotation reference"/>
    <w:basedOn w:val="DefaultParagraphFont"/>
    <w:uiPriority w:val="99"/>
    <w:semiHidden/>
    <w:unhideWhenUsed/>
    <w:rsid w:val="001F7534"/>
    <w:rPr>
      <w:sz w:val="16"/>
      <w:szCs w:val="16"/>
    </w:rPr>
  </w:style>
  <w:style w:type="paragraph" w:styleId="CommentText">
    <w:name w:val="annotation text"/>
    <w:basedOn w:val="Normal"/>
    <w:link w:val="CommentTextChar"/>
    <w:uiPriority w:val="99"/>
    <w:unhideWhenUsed/>
    <w:rsid w:val="001F7534"/>
    <w:rPr>
      <w:sz w:val="20"/>
      <w:szCs w:val="20"/>
    </w:rPr>
  </w:style>
  <w:style w:type="character" w:customStyle="1" w:styleId="CommentTextChar">
    <w:name w:val="Comment Text Char"/>
    <w:basedOn w:val="DefaultParagraphFont"/>
    <w:link w:val="CommentText"/>
    <w:uiPriority w:val="99"/>
    <w:rsid w:val="001F7534"/>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1F7534"/>
    <w:rPr>
      <w:b/>
      <w:bCs/>
    </w:rPr>
  </w:style>
  <w:style w:type="character" w:customStyle="1" w:styleId="CommentSubjectChar">
    <w:name w:val="Comment Subject Char"/>
    <w:basedOn w:val="CommentTextChar"/>
    <w:link w:val="CommentSubject"/>
    <w:uiPriority w:val="99"/>
    <w:semiHidden/>
    <w:rsid w:val="001F7534"/>
    <w:rPr>
      <w:rFonts w:ascii="Gill Sans MT" w:eastAsia="Gill Sans MT" w:hAnsi="Gill Sans MT" w:cs="Gill Sans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help@sewp.nasa.go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sewp.nasa.go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sewp.nasa.gov" TargetMode="External"/><Relationship Id="rId5" Type="http://schemas.openxmlformats.org/officeDocument/2006/relationships/footnotes" Target="footnotes.xml"/><Relationship Id="rId15" Type="http://schemas.openxmlformats.org/officeDocument/2006/relationships/hyperlink" Target="mailto:sewporders@sewp.nasa.gov" TargetMode="Externa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sewp.nasa.gov/sewpv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Pages>
  <Words>605</Words>
  <Characters>4411</Characters>
  <Application>Microsoft Office Word</Application>
  <DocSecurity>0</DocSecurity>
  <Lines>102</Lines>
  <Paragraphs>57</Paragraphs>
  <ScaleCrop>false</ScaleCrop>
  <HeadingPairs>
    <vt:vector size="2" baseType="variant">
      <vt:variant>
        <vt:lpstr>Title</vt:lpstr>
      </vt:variant>
      <vt:variant>
        <vt:i4>1</vt:i4>
      </vt:variant>
    </vt:vector>
  </HeadingPairs>
  <TitlesOfParts>
    <vt:vector size="1" baseType="lpstr">
      <vt:lpstr>SAIC SEWP VI Ordering Guide</vt:lpstr>
    </vt:vector>
  </TitlesOfParts>
  <Manager/>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SAIC SEWP VI Ordering Guide</dc:title>
  <dc:creator>Bryan, Justin [US]</dc:creator>
  <dc:description/>
  <cp:lastModifiedBy>Pamela Napier</cp:lastModifiedBy>
  <cp:revision>3</cp:revision>
  <dcterms:created xsi:type="dcterms:W3CDTF">2026-10-22T19:53:00Z</dcterms:created>
  <dcterms:modified xsi:type="dcterms:W3CDTF">2026-10-23T15:58:00Z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Department">
    <vt:lpwstr/>
  </property>
  <property fmtid="{D5CDD505-2E9C-101B-9397-08002B2CF9AE}" pid="3" name="AuthorLocation">
    <vt:lpwstr/>
  </property>
  <property fmtid="{D5CDD505-2E9C-101B-9397-08002B2CF9AE}" pid="4" name="ContentState">
    <vt:lpwstr/>
  </property>
  <property fmtid="{D5CDD505-2E9C-101B-9397-08002B2CF9AE}" pid="5" name="ContentTypeId">
    <vt:lpwstr>0x010100F353305232FC5345936A0558E89FCC5D</vt:lpwstr>
  </property>
  <property fmtid="{D5CDD505-2E9C-101B-9397-08002B2CF9AE}" pid="6" name="Created">
    <vt:filetime>2026-10-01T00:00:00Z</vt:filetime>
  </property>
  <property fmtid="{D5CDD505-2E9C-101B-9397-08002B2CF9AE}" pid="7" name="Creator">
    <vt:lpwstr>Acrobat PDFMaker 26 for Word</vt:lpwstr>
  </property>
  <property fmtid="{D5CDD505-2E9C-101B-9397-08002B2CF9AE}" pid="8" name="LastSaved">
    <vt:filetime>2026-10-22T00:00:00Z</vt:filetime>
  </property>
  <property fmtid="{D5CDD505-2E9C-101B-9397-08002B2CF9AE}" pid="9" name="Producer">
    <vt:lpwstr>Adobe PDF Library 26.2.171</vt:lpwstr>
  </property>
  <property fmtid="{D5CDD505-2E9C-101B-9397-08002B2CF9AE}" pid="10" name="SourceModified">
    <vt:lpwstr/>
  </property>
  <property fmtid="{D5CDD505-2E9C-101B-9397-08002B2CF9AE}" pid="11" name="UserTags">
    <vt:lpwstr/>
  </property>
  <property fmtid="{D5CDD505-2E9C-101B-9397-08002B2CF9AE}" pid="12" name="GrammarlyDocumentId">
    <vt:lpwstr>714eaa3798b900c925c28b15a59fd08260e5cfd4c1d87fd796e55ee4c6db41d1</vt:lpwstr>
  </property>
</Properties>
</file>